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C2" w:rsidRPr="005133C2" w:rsidRDefault="005133C2">
      <w:pPr>
        <w:rPr>
          <w:rFonts w:ascii="Verdana" w:hAnsi="Verdana" w:cs="Verdana"/>
          <w:color w:val="000000"/>
        </w:rPr>
      </w:pPr>
    </w:p>
    <w:p w:rsidR="005133C2" w:rsidRPr="005133C2" w:rsidRDefault="005133C2">
      <w:pPr>
        <w:rPr>
          <w:rFonts w:ascii="Verdana" w:hAnsi="Verdana" w:cs="Verdana"/>
          <w:color w:val="000000"/>
        </w:rPr>
      </w:pPr>
    </w:p>
    <w:p w:rsidR="0009026B" w:rsidRPr="0009026B" w:rsidRDefault="0009026B" w:rsidP="0009026B">
      <w:pPr>
        <w:pStyle w:val="Heading6"/>
        <w:ind w:left="4230" w:right="149"/>
        <w:jc w:val="center"/>
        <w:rPr>
          <w:rFonts w:ascii="Verdana" w:eastAsia="Batang" w:hAnsi="Verdana"/>
          <w:bCs w:val="0"/>
          <w:sz w:val="24"/>
          <w:szCs w:val="24"/>
          <w:lang w:val="ru-RU"/>
        </w:rPr>
      </w:pPr>
      <w:r w:rsidRPr="0009026B">
        <w:rPr>
          <w:rFonts w:ascii="Verdana" w:eastAsia="Batang" w:hAnsi="Verdana"/>
          <w:bCs w:val="0"/>
          <w:sz w:val="24"/>
          <w:szCs w:val="24"/>
          <w:lang w:val="ru-RU"/>
        </w:rPr>
        <w:t>УТВЕРЖДАЮ</w:t>
      </w:r>
    </w:p>
    <w:p w:rsidR="0009026B" w:rsidRDefault="0009026B" w:rsidP="0009026B">
      <w:pPr>
        <w:ind w:left="4230" w:right="149"/>
        <w:jc w:val="center"/>
        <w:rPr>
          <w:rFonts w:ascii="Verdana" w:eastAsia="Batang" w:hAnsi="Verdana"/>
          <w:sz w:val="22"/>
          <w:lang w:val="ru-RU"/>
        </w:rPr>
      </w:pPr>
    </w:p>
    <w:p w:rsidR="0009026B" w:rsidRPr="001F5A5B" w:rsidRDefault="001F5A5B" w:rsidP="0009026B">
      <w:pPr>
        <w:ind w:left="4230" w:right="149"/>
        <w:jc w:val="center"/>
        <w:rPr>
          <w:rFonts w:ascii="Verdana" w:eastAsia="Batang" w:hAnsi="Verdana"/>
          <w:b/>
          <w:sz w:val="22"/>
          <w:lang w:val="ru-RU"/>
        </w:rPr>
      </w:pPr>
      <w:r w:rsidRPr="001F5A5B">
        <w:rPr>
          <w:rFonts w:ascii="Verdana" w:eastAsia="Batang" w:hAnsi="Verdana"/>
          <w:b/>
          <w:sz w:val="22"/>
          <w:lang w:val="ru-RU"/>
        </w:rPr>
        <w:t>Генеральный Директор</w:t>
      </w:r>
      <w:r w:rsidR="0009026B" w:rsidRPr="001F5A5B">
        <w:rPr>
          <w:rFonts w:ascii="Verdana" w:eastAsia="Batang" w:hAnsi="Verdana"/>
          <w:b/>
          <w:sz w:val="22"/>
          <w:lang w:val="ru-RU"/>
        </w:rPr>
        <w:t xml:space="preserve"> ____________</w:t>
      </w:r>
      <w:r w:rsidRPr="001F5A5B">
        <w:rPr>
          <w:rFonts w:ascii="Verdana" w:eastAsia="Batang" w:hAnsi="Verdana"/>
          <w:b/>
          <w:sz w:val="22"/>
          <w:lang w:val="ru-RU"/>
        </w:rPr>
        <w:t>_______</w:t>
      </w:r>
    </w:p>
    <w:p w:rsidR="0009026B" w:rsidRPr="001F5A5B" w:rsidRDefault="0009026B" w:rsidP="0009026B">
      <w:pPr>
        <w:ind w:left="4230" w:right="149"/>
        <w:jc w:val="center"/>
        <w:rPr>
          <w:rFonts w:ascii="Verdana" w:eastAsia="Batang" w:hAnsi="Verdana"/>
          <w:b/>
          <w:sz w:val="22"/>
          <w:lang w:val="ru-RU"/>
        </w:rPr>
      </w:pPr>
    </w:p>
    <w:p w:rsidR="0009026B" w:rsidRPr="001F5A5B" w:rsidRDefault="0009026B" w:rsidP="0009026B">
      <w:pPr>
        <w:pStyle w:val="Heading1"/>
        <w:ind w:left="4230" w:right="149"/>
        <w:jc w:val="center"/>
        <w:rPr>
          <w:rFonts w:ascii="Verdana" w:eastAsia="Batang" w:hAnsi="Verdana"/>
          <w:b/>
          <w:sz w:val="22"/>
          <w:lang w:val="ru-RU"/>
        </w:rPr>
      </w:pPr>
      <w:r w:rsidRPr="001F5A5B">
        <w:rPr>
          <w:rFonts w:ascii="Verdana" w:eastAsia="Batang" w:hAnsi="Verdana"/>
          <w:b/>
          <w:sz w:val="22"/>
          <w:lang w:val="ru-RU"/>
        </w:rPr>
        <w:t>«___» __________ 20</w:t>
      </w:r>
      <w:r w:rsidR="001F5A5B" w:rsidRPr="001F5A5B">
        <w:rPr>
          <w:rFonts w:ascii="Verdana" w:eastAsia="Batang" w:hAnsi="Verdana"/>
          <w:b/>
          <w:sz w:val="22"/>
          <w:lang w:val="ru-RU"/>
        </w:rPr>
        <w:t>__</w:t>
      </w:r>
      <w:r w:rsidRPr="001F5A5B">
        <w:rPr>
          <w:rFonts w:ascii="Verdana" w:eastAsia="Batang" w:hAnsi="Verdana"/>
          <w:b/>
          <w:sz w:val="22"/>
          <w:lang w:val="ru-RU"/>
        </w:rPr>
        <w:t xml:space="preserve"> г.</w:t>
      </w:r>
    </w:p>
    <w:p w:rsidR="0009026B" w:rsidRPr="001F5A5B" w:rsidRDefault="0009026B" w:rsidP="0009026B">
      <w:pPr>
        <w:pStyle w:val="Heading1"/>
        <w:ind w:right="149"/>
        <w:rPr>
          <w:rFonts w:ascii="Verdana" w:eastAsia="Batang" w:hAnsi="Verdana"/>
          <w:sz w:val="22"/>
          <w:lang w:val="ru-RU"/>
        </w:rPr>
      </w:pPr>
    </w:p>
    <w:p w:rsidR="0009026B" w:rsidRPr="001F5A5B" w:rsidRDefault="0009026B" w:rsidP="0009026B">
      <w:pPr>
        <w:pStyle w:val="Default"/>
        <w:rPr>
          <w:rFonts w:eastAsia="Batang"/>
          <w:lang w:val="ru-RU"/>
        </w:rPr>
      </w:pPr>
    </w:p>
    <w:p w:rsidR="0009026B" w:rsidRPr="0009026B" w:rsidRDefault="0009026B" w:rsidP="0009026B">
      <w:pPr>
        <w:pStyle w:val="Heading1"/>
        <w:ind w:right="149"/>
        <w:rPr>
          <w:rFonts w:ascii="Verdana" w:eastAsia="Batang" w:hAnsi="Verdana"/>
          <w:sz w:val="22"/>
          <w:lang w:val="ru-RU"/>
        </w:rPr>
      </w:pPr>
    </w:p>
    <w:p w:rsidR="0009026B" w:rsidRPr="0009026B" w:rsidRDefault="0009026B" w:rsidP="0009026B">
      <w:pPr>
        <w:pStyle w:val="Heading1"/>
        <w:ind w:right="149"/>
        <w:jc w:val="center"/>
        <w:rPr>
          <w:rFonts w:ascii="Verdana" w:eastAsia="Batang" w:hAnsi="Verdana"/>
          <w:b/>
          <w:sz w:val="22"/>
          <w:lang w:val="ru-RU"/>
        </w:rPr>
      </w:pPr>
      <w:r w:rsidRPr="0009026B">
        <w:rPr>
          <w:rFonts w:ascii="Verdana" w:eastAsia="Batang" w:hAnsi="Verdana"/>
          <w:b/>
          <w:sz w:val="22"/>
          <w:lang w:val="ru-RU"/>
        </w:rPr>
        <w:t>Процедура по проведению тендеров</w:t>
      </w:r>
    </w:p>
    <w:p w:rsidR="0009026B" w:rsidRDefault="0009026B" w:rsidP="0009026B">
      <w:pPr>
        <w:ind w:right="149"/>
        <w:jc w:val="center"/>
        <w:rPr>
          <w:rFonts w:ascii="Verdana" w:eastAsia="Batang" w:hAnsi="Verdana" w:cs="Arial"/>
          <w:sz w:val="22"/>
          <w:lang w:val="ru-RU"/>
        </w:rPr>
      </w:pPr>
    </w:p>
    <w:p w:rsidR="0009026B" w:rsidRPr="0009026B" w:rsidRDefault="0009026B" w:rsidP="0009026B">
      <w:pPr>
        <w:ind w:right="149"/>
        <w:rPr>
          <w:rFonts w:ascii="Verdana" w:eastAsia="Batang" w:hAnsi="Verdana" w:cs="Arial"/>
          <w:b/>
          <w:bCs/>
          <w:sz w:val="22"/>
          <w:lang w:val="ru-RU"/>
        </w:rPr>
      </w:pPr>
      <w:r>
        <w:rPr>
          <w:rFonts w:ascii="Verdana" w:eastAsia="Batang" w:hAnsi="Verdana" w:cs="Arial"/>
          <w:b/>
          <w:bCs/>
          <w:sz w:val="22"/>
          <w:lang w:val="ru-RU"/>
        </w:rPr>
        <w:t>Цель</w:t>
      </w:r>
    </w:p>
    <w:p w:rsidR="0009026B" w:rsidRDefault="0009026B" w:rsidP="0009026B">
      <w:pPr>
        <w:ind w:right="149"/>
        <w:rPr>
          <w:rFonts w:ascii="Verdana" w:eastAsia="Batang" w:hAnsi="Verdana" w:cs="Arial"/>
          <w:sz w:val="22"/>
          <w:lang w:val="ru-RU"/>
        </w:rPr>
      </w:pPr>
    </w:p>
    <w:p w:rsidR="0009026B" w:rsidRPr="0009026B" w:rsidRDefault="0009026B" w:rsidP="0009026B">
      <w:pPr>
        <w:pStyle w:val="BodyText3"/>
        <w:ind w:right="149"/>
        <w:rPr>
          <w:rFonts w:ascii="Verdana" w:eastAsia="Batang" w:hAnsi="Verdana"/>
          <w:sz w:val="22"/>
          <w:lang w:val="ru-RU"/>
        </w:rPr>
      </w:pPr>
      <w:r w:rsidRPr="0009026B">
        <w:rPr>
          <w:rFonts w:ascii="Verdana" w:eastAsia="Batang" w:hAnsi="Verdana"/>
          <w:sz w:val="22"/>
          <w:lang w:val="ru-RU"/>
        </w:rPr>
        <w:t xml:space="preserve">Целью процедуры является установить единые правила и требования по выбору подрядных организаций на предоставление услуг в различных областях деятельности компании </w:t>
      </w:r>
      <w:r w:rsidR="001F5A5B">
        <w:rPr>
          <w:rFonts w:ascii="Verdana" w:eastAsia="Batang" w:hAnsi="Verdana"/>
          <w:sz w:val="22"/>
          <w:lang w:val="ru-RU"/>
        </w:rPr>
        <w:t>_______</w:t>
      </w:r>
      <w:r w:rsidRPr="0009026B">
        <w:rPr>
          <w:rFonts w:ascii="Verdana" w:eastAsia="Batang" w:hAnsi="Verdana"/>
          <w:sz w:val="22"/>
          <w:lang w:val="ru-RU"/>
        </w:rPr>
        <w:t xml:space="preserve">. </w:t>
      </w:r>
    </w:p>
    <w:p w:rsidR="0009026B" w:rsidRDefault="0009026B" w:rsidP="0009026B">
      <w:pPr>
        <w:ind w:right="149"/>
        <w:jc w:val="both"/>
        <w:rPr>
          <w:rFonts w:ascii="Verdana" w:eastAsia="Batang" w:hAnsi="Verdana" w:cs="Arial"/>
          <w:sz w:val="22"/>
          <w:lang w:val="ru-RU"/>
        </w:rPr>
      </w:pPr>
    </w:p>
    <w:p w:rsidR="0009026B" w:rsidRPr="0009026B" w:rsidRDefault="0009026B" w:rsidP="0009026B">
      <w:pPr>
        <w:ind w:right="149"/>
        <w:jc w:val="both"/>
        <w:rPr>
          <w:rFonts w:ascii="Verdana" w:eastAsia="Batang" w:hAnsi="Verdana" w:cs="Arial"/>
          <w:b/>
          <w:bCs/>
          <w:sz w:val="22"/>
          <w:lang w:val="ru-RU"/>
        </w:rPr>
      </w:pPr>
      <w:r>
        <w:rPr>
          <w:rFonts w:ascii="Verdana" w:eastAsia="Batang" w:hAnsi="Verdana" w:cs="Arial"/>
          <w:b/>
          <w:bCs/>
          <w:sz w:val="22"/>
          <w:lang w:val="ru-RU"/>
        </w:rPr>
        <w:t>Условия</w:t>
      </w:r>
    </w:p>
    <w:p w:rsidR="0009026B" w:rsidRDefault="0009026B" w:rsidP="0009026B">
      <w:pPr>
        <w:ind w:right="149"/>
        <w:jc w:val="both"/>
        <w:rPr>
          <w:rFonts w:ascii="Verdana" w:eastAsia="Batang" w:hAnsi="Verdana" w:cs="Arial"/>
          <w:sz w:val="22"/>
          <w:lang w:val="ru-RU"/>
        </w:rPr>
      </w:pPr>
    </w:p>
    <w:p w:rsidR="0009026B" w:rsidRDefault="0009026B" w:rsidP="0009026B">
      <w:pPr>
        <w:ind w:right="149"/>
        <w:jc w:val="both"/>
        <w:rPr>
          <w:rFonts w:ascii="Verdana" w:eastAsia="Batang" w:hAnsi="Verdana" w:cs="Arial"/>
          <w:sz w:val="22"/>
          <w:lang w:val="ru-RU"/>
        </w:rPr>
      </w:pPr>
      <w:r>
        <w:rPr>
          <w:rFonts w:ascii="Verdana" w:eastAsia="Batang" w:hAnsi="Verdana" w:cs="Arial"/>
          <w:sz w:val="22"/>
          <w:lang w:val="ru-RU"/>
        </w:rPr>
        <w:t xml:space="preserve">Данная процедура должна исполнятся всем вовлеченным в этот процесс персоналом компании </w:t>
      </w:r>
      <w:r w:rsidR="001F5A5B">
        <w:rPr>
          <w:rFonts w:ascii="Verdana" w:eastAsia="Batang" w:hAnsi="Verdana" w:cs="Arial"/>
          <w:sz w:val="22"/>
          <w:lang w:val="ru-RU"/>
        </w:rPr>
        <w:t>__________</w:t>
      </w:r>
      <w:r>
        <w:rPr>
          <w:rFonts w:ascii="Verdana" w:eastAsia="Batang" w:hAnsi="Verdana" w:cs="Arial"/>
          <w:sz w:val="22"/>
          <w:lang w:val="ru-RU"/>
        </w:rPr>
        <w:t xml:space="preserve"> в следующих случаях:</w:t>
      </w:r>
    </w:p>
    <w:p w:rsidR="0009026B" w:rsidRDefault="0009026B" w:rsidP="0009026B">
      <w:pPr>
        <w:ind w:right="149"/>
        <w:jc w:val="both"/>
        <w:rPr>
          <w:rFonts w:ascii="Verdana" w:eastAsia="Batang" w:hAnsi="Verdana" w:cs="Arial"/>
          <w:sz w:val="22"/>
          <w:lang w:val="ru-RU"/>
        </w:rPr>
      </w:pPr>
    </w:p>
    <w:p w:rsidR="0009026B" w:rsidRDefault="0009026B" w:rsidP="0009026B">
      <w:pPr>
        <w:widowControl/>
        <w:numPr>
          <w:ilvl w:val="0"/>
          <w:numId w:val="11"/>
        </w:numPr>
        <w:autoSpaceDE/>
        <w:autoSpaceDN/>
        <w:adjustRightInd/>
        <w:ind w:right="149"/>
        <w:jc w:val="both"/>
        <w:rPr>
          <w:rFonts w:ascii="Verdana" w:eastAsia="Batang" w:hAnsi="Verdana" w:cs="Arial"/>
          <w:sz w:val="22"/>
          <w:lang w:val="ru-RU"/>
        </w:rPr>
      </w:pPr>
      <w:r>
        <w:rPr>
          <w:rFonts w:ascii="Verdana" w:eastAsia="Batang" w:hAnsi="Verdana" w:cs="Arial"/>
          <w:sz w:val="22"/>
          <w:lang w:val="ru-RU"/>
        </w:rPr>
        <w:t xml:space="preserve">Стоимость работ или услуг может превышать </w:t>
      </w:r>
      <w:r w:rsidR="001F5A5B">
        <w:rPr>
          <w:rFonts w:ascii="Verdana" w:eastAsia="Batang" w:hAnsi="Verdana" w:cs="Arial"/>
          <w:sz w:val="22"/>
          <w:lang w:val="ru-RU"/>
        </w:rPr>
        <w:t>10</w:t>
      </w:r>
      <w:r>
        <w:rPr>
          <w:rFonts w:ascii="Verdana" w:eastAsia="Batang" w:hAnsi="Verdana" w:cs="Arial"/>
          <w:sz w:val="22"/>
          <w:lang w:val="ru-RU"/>
        </w:rPr>
        <w:t xml:space="preserve"> 000 долларов США за отчетный год.</w:t>
      </w:r>
    </w:p>
    <w:p w:rsidR="0009026B" w:rsidRDefault="0009026B" w:rsidP="0009026B">
      <w:pPr>
        <w:widowControl/>
        <w:numPr>
          <w:ilvl w:val="0"/>
          <w:numId w:val="11"/>
        </w:numPr>
        <w:autoSpaceDE/>
        <w:autoSpaceDN/>
        <w:adjustRightInd/>
        <w:ind w:right="149"/>
        <w:jc w:val="both"/>
        <w:rPr>
          <w:rFonts w:ascii="Verdana" w:eastAsia="Batang" w:hAnsi="Verdana" w:cs="Arial"/>
          <w:sz w:val="22"/>
          <w:lang w:val="ru-RU"/>
        </w:rPr>
      </w:pPr>
      <w:r>
        <w:rPr>
          <w:rFonts w:ascii="Verdana" w:eastAsia="Batang" w:hAnsi="Verdana" w:cs="Arial"/>
          <w:sz w:val="22"/>
          <w:lang w:val="ru-RU"/>
        </w:rPr>
        <w:t>Сроки оказания услуг могут превышать 90 дней.</w:t>
      </w:r>
    </w:p>
    <w:p w:rsidR="0009026B" w:rsidRDefault="0009026B" w:rsidP="0009026B">
      <w:pPr>
        <w:widowControl/>
        <w:numPr>
          <w:ilvl w:val="0"/>
          <w:numId w:val="11"/>
        </w:numPr>
        <w:autoSpaceDE/>
        <w:autoSpaceDN/>
        <w:adjustRightInd/>
        <w:ind w:right="149"/>
        <w:jc w:val="both"/>
        <w:rPr>
          <w:rFonts w:ascii="Verdana" w:eastAsia="Batang" w:hAnsi="Verdana" w:cs="Arial"/>
          <w:sz w:val="22"/>
          <w:lang w:val="ru-RU"/>
        </w:rPr>
      </w:pPr>
      <w:r>
        <w:rPr>
          <w:rFonts w:ascii="Verdana" w:eastAsia="Batang" w:hAnsi="Verdana" w:cs="Arial"/>
          <w:sz w:val="22"/>
          <w:lang w:val="ru-RU"/>
        </w:rPr>
        <w:t>Наличие определенных обязательств перед государственными органами или их представителями.</w:t>
      </w:r>
    </w:p>
    <w:p w:rsidR="0009026B" w:rsidRDefault="0009026B" w:rsidP="0009026B">
      <w:pPr>
        <w:ind w:right="149"/>
        <w:jc w:val="both"/>
        <w:rPr>
          <w:rFonts w:ascii="Verdana" w:eastAsia="Batang" w:hAnsi="Verdana" w:cs="Arial"/>
          <w:sz w:val="22"/>
          <w:lang w:val="ru-RU"/>
        </w:rPr>
      </w:pPr>
    </w:p>
    <w:p w:rsidR="0009026B" w:rsidRPr="0009026B" w:rsidRDefault="0009026B" w:rsidP="0009026B">
      <w:pPr>
        <w:pStyle w:val="BodyTextIndent"/>
        <w:ind w:right="149"/>
        <w:rPr>
          <w:rFonts w:ascii="Verdana" w:eastAsia="Batang" w:hAnsi="Verdana"/>
          <w:i/>
          <w:sz w:val="22"/>
          <w:lang w:val="ru-RU"/>
        </w:rPr>
      </w:pPr>
      <w:r w:rsidRPr="0009026B">
        <w:rPr>
          <w:rFonts w:ascii="Verdana" w:eastAsia="Batang" w:hAnsi="Verdana"/>
          <w:i/>
          <w:sz w:val="22"/>
          <w:lang w:val="ru-RU"/>
        </w:rPr>
        <w:t>Примечания: Во всех остальных случаях разрешается заключение договоров на предоставление работ или услуг по предварительному опросу потенциальных подрядчиков с соответствующей оценкой их квалификации и стоимости. Данная оценка проводится руководителем отдела ответственного за этот вид деятельности подрядной организации и утверждается руководителем департамента.</w:t>
      </w:r>
    </w:p>
    <w:p w:rsidR="0009026B" w:rsidRPr="0009026B" w:rsidRDefault="0009026B" w:rsidP="0009026B">
      <w:pPr>
        <w:pStyle w:val="BodyTextIndent"/>
        <w:ind w:right="149"/>
        <w:rPr>
          <w:rFonts w:ascii="Verdana" w:eastAsia="Batang" w:hAnsi="Verdana"/>
          <w:sz w:val="22"/>
          <w:lang w:val="ru-RU"/>
        </w:rPr>
      </w:pP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b/>
          <w:bCs/>
          <w:iCs/>
          <w:sz w:val="22"/>
          <w:lang w:val="ru-RU"/>
        </w:rPr>
      </w:pPr>
      <w:r w:rsidRPr="0009026B">
        <w:rPr>
          <w:rFonts w:ascii="Verdana" w:eastAsia="Batang" w:hAnsi="Verdana"/>
          <w:b/>
          <w:bCs/>
          <w:iCs/>
          <w:sz w:val="22"/>
          <w:lang w:val="ru-RU"/>
        </w:rPr>
        <w:t>Ответственность</w:t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Cs/>
          <w:sz w:val="22"/>
          <w:lang w:val="ru-RU"/>
        </w:rPr>
      </w:pP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 xml:space="preserve">Руководители отделов ответственны перед непосредственным руководителем за своевременную организацию тендеров в области их деятельности и подготовку условий для оформления тендерных документов согласно годовой рабочей программе. </w:t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>Секретарь тендерной комиссии ответственен за надлежащее оформление всех необходимых документов и протоколов собраний тендерной комиссии.</w:t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 xml:space="preserve">Эколог ответственен за соблюдение и оценку всех требований ООС в тендерных </w:t>
      </w:r>
      <w:r w:rsidRPr="0009026B">
        <w:rPr>
          <w:rFonts w:ascii="Verdana" w:eastAsia="Batang" w:hAnsi="Verdana"/>
          <w:iCs/>
          <w:sz w:val="22"/>
          <w:lang w:val="ru-RU"/>
        </w:rPr>
        <w:lastRenderedPageBreak/>
        <w:t>предложениях.</w:t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>Инженер по ТБ ответственен за соблюдение и оценку всех требований ТБ в тендерных предложениях.</w:t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>Члены тендерной комиссии ответственны за принятие решения по выбору подрядчика или признанию тендера несостоявшимся.</w:t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/>
          <w:iCs/>
          <w:sz w:val="22"/>
          <w:lang w:val="ru-RU"/>
        </w:rPr>
      </w:pPr>
      <w:r w:rsidRPr="0009026B">
        <w:rPr>
          <w:rFonts w:ascii="Verdana" w:eastAsia="Batang" w:hAnsi="Verdana"/>
          <w:i/>
          <w:iCs/>
          <w:sz w:val="22"/>
          <w:lang w:val="ru-RU"/>
        </w:rPr>
        <w:tab/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b/>
          <w:bCs/>
          <w:iCs/>
          <w:sz w:val="22"/>
          <w:lang w:val="ru-RU"/>
        </w:rPr>
      </w:pPr>
      <w:r w:rsidRPr="0009026B">
        <w:rPr>
          <w:rFonts w:ascii="Verdana" w:eastAsia="Batang" w:hAnsi="Verdana"/>
          <w:b/>
          <w:bCs/>
          <w:iCs/>
          <w:sz w:val="22"/>
          <w:lang w:val="ru-RU"/>
        </w:rPr>
        <w:t>Время проведения тендера</w:t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b/>
          <w:bCs/>
          <w:iCs/>
          <w:sz w:val="22"/>
          <w:lang w:val="ru-RU"/>
        </w:rPr>
      </w:pP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>Руководители отделов самостоятельно определяют дату начала тендерной процедуры, опираясь на следующие критерии:</w:t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Cs/>
          <w:sz w:val="22"/>
          <w:lang w:val="ru-RU"/>
        </w:rPr>
      </w:pPr>
    </w:p>
    <w:p w:rsidR="0009026B" w:rsidRPr="0009026B" w:rsidRDefault="0009026B" w:rsidP="0009026B">
      <w:pPr>
        <w:pStyle w:val="BodyTextIndent"/>
        <w:widowControl/>
        <w:numPr>
          <w:ilvl w:val="0"/>
          <w:numId w:val="12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 xml:space="preserve">Время подготовки тендерного предложения потенциальными претендентами составляет </w:t>
      </w:r>
      <w:r w:rsidR="001F5A5B">
        <w:rPr>
          <w:rFonts w:ascii="Verdana" w:eastAsia="Batang" w:hAnsi="Verdana"/>
          <w:iCs/>
          <w:sz w:val="22"/>
          <w:lang w:val="ru-RU"/>
        </w:rPr>
        <w:t>30</w:t>
      </w:r>
      <w:r w:rsidRPr="0009026B">
        <w:rPr>
          <w:rFonts w:ascii="Verdana" w:eastAsia="Batang" w:hAnsi="Verdana"/>
          <w:iCs/>
          <w:sz w:val="22"/>
          <w:lang w:val="ru-RU"/>
        </w:rPr>
        <w:t xml:space="preserve"> день с момента его </w:t>
      </w:r>
      <w:r w:rsidR="001F5A5B">
        <w:rPr>
          <w:rFonts w:ascii="Verdana" w:eastAsia="Batang" w:hAnsi="Verdana"/>
          <w:iCs/>
          <w:sz w:val="22"/>
          <w:lang w:val="ru-RU"/>
        </w:rPr>
        <w:t>геристрации на портале</w:t>
      </w:r>
      <w:r w:rsidRPr="0009026B">
        <w:rPr>
          <w:rFonts w:ascii="Verdana" w:eastAsia="Batang" w:hAnsi="Verdana"/>
          <w:iCs/>
          <w:sz w:val="22"/>
          <w:lang w:val="ru-RU"/>
        </w:rPr>
        <w:t>.</w:t>
      </w:r>
    </w:p>
    <w:p w:rsidR="0009026B" w:rsidRPr="0009026B" w:rsidRDefault="0009026B" w:rsidP="0009026B">
      <w:pPr>
        <w:pStyle w:val="BodyTextIndent"/>
        <w:widowControl/>
        <w:numPr>
          <w:ilvl w:val="0"/>
          <w:numId w:val="12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>Оценка документов тендерной комиссией составляет не более 10 дней с момента вскрытия пакетов предложений.</w:t>
      </w:r>
    </w:p>
    <w:p w:rsidR="0009026B" w:rsidRPr="0009026B" w:rsidRDefault="0009026B" w:rsidP="0009026B">
      <w:pPr>
        <w:pStyle w:val="BodyTextIndent"/>
        <w:widowControl/>
        <w:numPr>
          <w:ilvl w:val="0"/>
          <w:numId w:val="12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>Время мобилизации и подготовительные работы оцениваются индивидуально для каждого случая, и оно не должно быть меньше чем расчетное плюс 20% резерв времени.</w:t>
      </w:r>
    </w:p>
    <w:p w:rsidR="0009026B" w:rsidRPr="0009026B" w:rsidRDefault="0009026B" w:rsidP="0009026B">
      <w:pPr>
        <w:pStyle w:val="BodyTextIndent"/>
        <w:widowControl/>
        <w:numPr>
          <w:ilvl w:val="0"/>
          <w:numId w:val="12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>В случае поставки оборудования и материалов для буровых работ оценивается остаточный объем на складах, который должен составлять минимум 2 скважино-комплекта.</w:t>
      </w:r>
    </w:p>
    <w:p w:rsidR="0009026B" w:rsidRPr="0009026B" w:rsidRDefault="0009026B" w:rsidP="0009026B">
      <w:pPr>
        <w:pStyle w:val="BodyTextIndent"/>
        <w:widowControl/>
        <w:numPr>
          <w:ilvl w:val="0"/>
          <w:numId w:val="12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 xml:space="preserve">В случае поставки оборудования и материалов для поддержания технологического режима и обеспечения бесперебойной работы механизмов запасы должны составлять 10% или соответствовать необходимым, определенным нормам для своевременного их пополнения. </w:t>
      </w:r>
      <w:r w:rsidRPr="0009026B">
        <w:rPr>
          <w:rFonts w:ascii="Verdana" w:eastAsia="Batang" w:hAnsi="Verdana"/>
          <w:sz w:val="22"/>
          <w:lang w:val="ru-RU"/>
        </w:rPr>
        <w:t>Примечания: Нормы запасов определяются отделом МТС при участии  персонала промысла и согласовываются с начальниками подразделений.</w:t>
      </w:r>
    </w:p>
    <w:p w:rsidR="0009026B" w:rsidRPr="0009026B" w:rsidRDefault="0009026B" w:rsidP="0009026B">
      <w:pPr>
        <w:pStyle w:val="BodyTextIndent"/>
        <w:widowControl/>
        <w:numPr>
          <w:ilvl w:val="0"/>
          <w:numId w:val="12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 xml:space="preserve">Оборудование, материалы и выбор подрядчика для обеспечения работ по обустройству объектов месторождения должны определяться после согласования проектной документации в ГГТН. </w:t>
      </w:r>
      <w:r w:rsidRPr="0009026B">
        <w:rPr>
          <w:rFonts w:ascii="Verdana" w:eastAsia="Batang" w:hAnsi="Verdana"/>
          <w:sz w:val="22"/>
          <w:lang w:val="ru-RU"/>
        </w:rPr>
        <w:t xml:space="preserve">Примечания: Допускается, с разрешения </w:t>
      </w:r>
      <w:r w:rsidR="001F5A5B">
        <w:rPr>
          <w:rFonts w:ascii="Verdana" w:eastAsia="Batang" w:hAnsi="Verdana"/>
          <w:sz w:val="22"/>
          <w:lang w:val="ru-RU"/>
        </w:rPr>
        <w:t>Операционного директора</w:t>
      </w:r>
      <w:r w:rsidRPr="0009026B">
        <w:rPr>
          <w:rFonts w:ascii="Verdana" w:eastAsia="Batang" w:hAnsi="Verdana"/>
          <w:sz w:val="22"/>
          <w:lang w:val="ru-RU"/>
        </w:rPr>
        <w:t>, заказ оборудования и материалов в случае окончательного определения в их необходимости и при длительных сроках поставки.</w:t>
      </w:r>
    </w:p>
    <w:p w:rsidR="0009026B" w:rsidRPr="0009026B" w:rsidRDefault="0009026B" w:rsidP="0009026B">
      <w:pPr>
        <w:pStyle w:val="BodyTextIndent"/>
        <w:widowControl/>
        <w:numPr>
          <w:ilvl w:val="0"/>
          <w:numId w:val="12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>Если приобретение услуг или материалов не описано в п.3-6, необходимо руководствоваться утвержденной рабочей программой, сроки выполнения которой не должны быть изменены в сторону увеличения.</w:t>
      </w:r>
    </w:p>
    <w:p w:rsidR="0009026B" w:rsidRPr="0009026B" w:rsidRDefault="0009026B" w:rsidP="0009026B">
      <w:pPr>
        <w:pStyle w:val="BodyTextIndent"/>
        <w:ind w:right="149"/>
        <w:rPr>
          <w:rFonts w:ascii="Verdana" w:eastAsia="Batang" w:hAnsi="Verdana"/>
          <w:i/>
          <w:iCs/>
          <w:sz w:val="22"/>
          <w:lang w:val="ru-RU"/>
        </w:rPr>
      </w:pP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b/>
          <w:bCs/>
          <w:iCs/>
          <w:sz w:val="22"/>
          <w:lang w:val="ru-RU"/>
        </w:rPr>
      </w:pPr>
      <w:r w:rsidRPr="0009026B">
        <w:rPr>
          <w:rFonts w:ascii="Verdana" w:eastAsia="Batang" w:hAnsi="Verdana"/>
          <w:b/>
          <w:bCs/>
          <w:iCs/>
          <w:sz w:val="22"/>
          <w:lang w:val="ru-RU"/>
        </w:rPr>
        <w:t>Тендерные документы</w:t>
      </w:r>
    </w:p>
    <w:p w:rsidR="0009026B" w:rsidRDefault="0009026B" w:rsidP="0009026B">
      <w:pPr>
        <w:pStyle w:val="BodyTextIndent"/>
        <w:ind w:left="0" w:right="149"/>
        <w:rPr>
          <w:rFonts w:ascii="Verdana" w:eastAsia="Batang" w:hAnsi="Verdana"/>
          <w:iCs/>
          <w:sz w:val="22"/>
        </w:rPr>
      </w:pP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>Тендерные документы должны содержать, но не ограничиваться следующим:</w:t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/>
          <w:iCs/>
          <w:sz w:val="22"/>
          <w:lang w:val="ru-RU"/>
        </w:rPr>
      </w:pP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/>
          <w:iCs/>
          <w:sz w:val="22"/>
          <w:lang w:val="ru-RU"/>
        </w:rPr>
      </w:pPr>
      <w:r w:rsidRPr="0009026B">
        <w:rPr>
          <w:rFonts w:ascii="Verdana" w:eastAsia="Batang" w:hAnsi="Verdana"/>
          <w:i/>
          <w:iCs/>
          <w:sz w:val="22"/>
          <w:lang w:val="ru-RU"/>
        </w:rPr>
        <w:tab/>
      </w:r>
    </w:p>
    <w:p w:rsidR="0009026B" w:rsidRDefault="0009026B" w:rsidP="0009026B">
      <w:pPr>
        <w:widowControl/>
        <w:numPr>
          <w:ilvl w:val="0"/>
          <w:numId w:val="13"/>
        </w:numPr>
        <w:autoSpaceDE/>
        <w:autoSpaceDN/>
        <w:adjustRightInd/>
        <w:ind w:right="149"/>
        <w:jc w:val="both"/>
        <w:rPr>
          <w:rFonts w:ascii="Verdana" w:eastAsia="Batang" w:hAnsi="Verdana" w:cs="Arial"/>
          <w:sz w:val="22"/>
          <w:lang w:val="ru-RU"/>
        </w:rPr>
      </w:pPr>
      <w:r>
        <w:rPr>
          <w:rFonts w:ascii="Verdana" w:eastAsia="Batang" w:hAnsi="Verdana" w:cs="Arial"/>
          <w:sz w:val="22"/>
          <w:lang w:val="ru-RU"/>
        </w:rPr>
        <w:lastRenderedPageBreak/>
        <w:t>Приглашение к участию в тендере. (Указывается перечень направляемых документов, дата подачи тендерного предложения и дата окончания тендера и подпись председателя тендерной комиссии).</w:t>
      </w:r>
    </w:p>
    <w:p w:rsidR="0009026B" w:rsidRDefault="0009026B" w:rsidP="0009026B">
      <w:pPr>
        <w:widowControl/>
        <w:numPr>
          <w:ilvl w:val="0"/>
          <w:numId w:val="13"/>
        </w:numPr>
        <w:autoSpaceDE/>
        <w:autoSpaceDN/>
        <w:adjustRightInd/>
        <w:ind w:right="149"/>
        <w:jc w:val="both"/>
        <w:rPr>
          <w:rFonts w:ascii="Verdana" w:eastAsia="Batang" w:hAnsi="Verdana" w:cs="Arial"/>
          <w:sz w:val="22"/>
          <w:lang w:val="ru-RU"/>
        </w:rPr>
      </w:pPr>
      <w:r>
        <w:rPr>
          <w:rFonts w:ascii="Verdana" w:eastAsia="Batang" w:hAnsi="Verdana" w:cs="Arial"/>
          <w:sz w:val="22"/>
          <w:lang w:val="ru-RU"/>
        </w:rPr>
        <w:t>Письмо – подтверждение. (Обратный адрес отправителя и согласие или несогласие принять участие в тендере).</w:t>
      </w:r>
    </w:p>
    <w:p w:rsidR="0009026B" w:rsidRDefault="0009026B" w:rsidP="0009026B">
      <w:pPr>
        <w:widowControl/>
        <w:numPr>
          <w:ilvl w:val="0"/>
          <w:numId w:val="13"/>
        </w:numPr>
        <w:autoSpaceDE/>
        <w:autoSpaceDN/>
        <w:adjustRightInd/>
        <w:ind w:right="149"/>
        <w:jc w:val="both"/>
        <w:rPr>
          <w:rFonts w:ascii="Verdana" w:eastAsia="Batang" w:hAnsi="Verdana" w:cs="Arial"/>
          <w:sz w:val="22"/>
          <w:lang w:val="ru-RU"/>
        </w:rPr>
      </w:pPr>
      <w:r>
        <w:rPr>
          <w:rFonts w:ascii="Verdana" w:eastAsia="Batang" w:hAnsi="Verdana" w:cs="Arial"/>
          <w:sz w:val="22"/>
          <w:lang w:val="ru-RU"/>
        </w:rPr>
        <w:t>Часть 1 -  Объем работ</w:t>
      </w:r>
    </w:p>
    <w:p w:rsidR="0009026B" w:rsidRDefault="0009026B" w:rsidP="0009026B">
      <w:pPr>
        <w:widowControl/>
        <w:numPr>
          <w:ilvl w:val="1"/>
          <w:numId w:val="13"/>
        </w:numPr>
        <w:autoSpaceDE/>
        <w:autoSpaceDN/>
        <w:adjustRightInd/>
        <w:ind w:right="149"/>
        <w:jc w:val="both"/>
        <w:rPr>
          <w:rFonts w:ascii="Verdana" w:eastAsia="Batang" w:hAnsi="Verdana" w:cs="Arial"/>
          <w:sz w:val="22"/>
          <w:lang w:val="ru-RU"/>
        </w:rPr>
      </w:pPr>
      <w:r>
        <w:rPr>
          <w:rFonts w:ascii="Verdana" w:eastAsia="Batang" w:hAnsi="Verdana" w:cs="Arial"/>
          <w:sz w:val="22"/>
          <w:lang w:val="ru-RU"/>
        </w:rPr>
        <w:t xml:space="preserve"> Введение </w:t>
      </w:r>
    </w:p>
    <w:p w:rsidR="0009026B" w:rsidRDefault="0009026B" w:rsidP="0009026B">
      <w:pPr>
        <w:widowControl/>
        <w:numPr>
          <w:ilvl w:val="2"/>
          <w:numId w:val="13"/>
        </w:numPr>
        <w:autoSpaceDE/>
        <w:autoSpaceDN/>
        <w:adjustRightInd/>
        <w:ind w:right="149"/>
        <w:jc w:val="both"/>
        <w:rPr>
          <w:rFonts w:ascii="Verdana" w:eastAsia="Batang" w:hAnsi="Verdana" w:cs="Arial"/>
          <w:sz w:val="22"/>
          <w:lang w:val="ru-RU"/>
        </w:rPr>
      </w:pPr>
      <w:r>
        <w:rPr>
          <w:rFonts w:ascii="Verdana" w:eastAsia="Batang" w:hAnsi="Verdana" w:cs="Arial"/>
          <w:sz w:val="22"/>
          <w:lang w:val="ru-RU"/>
        </w:rPr>
        <w:t>Краткие сведения о компании и тендере.</w:t>
      </w:r>
    </w:p>
    <w:p w:rsidR="0009026B" w:rsidRDefault="0009026B" w:rsidP="0009026B">
      <w:pPr>
        <w:widowControl/>
        <w:numPr>
          <w:ilvl w:val="2"/>
          <w:numId w:val="13"/>
        </w:numPr>
        <w:autoSpaceDE/>
        <w:autoSpaceDN/>
        <w:adjustRightInd/>
        <w:ind w:right="149"/>
        <w:jc w:val="both"/>
        <w:rPr>
          <w:rFonts w:ascii="Verdana" w:eastAsia="Batang" w:hAnsi="Verdana" w:cs="Arial"/>
          <w:sz w:val="22"/>
          <w:lang w:val="ru-RU"/>
        </w:rPr>
      </w:pPr>
      <w:r>
        <w:rPr>
          <w:rFonts w:ascii="Verdana" w:eastAsia="Batang" w:hAnsi="Verdana" w:cs="Arial"/>
          <w:sz w:val="22"/>
          <w:lang w:val="ru-RU"/>
        </w:rPr>
        <w:t>Период предоставления запрашиваемых услуг.</w:t>
      </w:r>
    </w:p>
    <w:p w:rsidR="0009026B" w:rsidRDefault="0009026B" w:rsidP="0009026B">
      <w:pPr>
        <w:widowControl/>
        <w:numPr>
          <w:ilvl w:val="1"/>
          <w:numId w:val="13"/>
        </w:numPr>
        <w:autoSpaceDE/>
        <w:autoSpaceDN/>
        <w:adjustRightInd/>
        <w:ind w:right="149"/>
        <w:jc w:val="both"/>
        <w:rPr>
          <w:rFonts w:ascii="Verdana" w:eastAsia="Batang" w:hAnsi="Verdana" w:cs="Arial"/>
          <w:sz w:val="22"/>
          <w:lang w:val="ru-RU"/>
        </w:rPr>
      </w:pPr>
      <w:r>
        <w:rPr>
          <w:rFonts w:ascii="Verdana" w:eastAsia="Batang" w:hAnsi="Verdana" w:cs="Arial"/>
          <w:sz w:val="22"/>
          <w:lang w:val="ru-RU"/>
        </w:rPr>
        <w:t>Объем работ</w:t>
      </w:r>
    </w:p>
    <w:p w:rsidR="0009026B" w:rsidRDefault="0009026B" w:rsidP="0009026B">
      <w:pPr>
        <w:widowControl/>
        <w:numPr>
          <w:ilvl w:val="2"/>
          <w:numId w:val="13"/>
        </w:numPr>
        <w:autoSpaceDE/>
        <w:autoSpaceDN/>
        <w:adjustRightInd/>
        <w:ind w:right="149"/>
        <w:jc w:val="both"/>
        <w:rPr>
          <w:rFonts w:ascii="Verdana" w:eastAsia="Batang" w:hAnsi="Verdana" w:cs="Arial"/>
          <w:sz w:val="22"/>
          <w:lang w:val="ru-RU"/>
        </w:rPr>
      </w:pPr>
      <w:r>
        <w:rPr>
          <w:rFonts w:ascii="Verdana" w:eastAsia="Batang" w:hAnsi="Verdana" w:cs="Arial"/>
          <w:sz w:val="22"/>
          <w:lang w:val="ru-RU"/>
        </w:rPr>
        <w:t>Местоположение района услуг или адрес поставки оборудования или материалов .</w:t>
      </w:r>
    </w:p>
    <w:p w:rsidR="0009026B" w:rsidRDefault="0009026B" w:rsidP="0009026B">
      <w:pPr>
        <w:widowControl/>
        <w:numPr>
          <w:ilvl w:val="2"/>
          <w:numId w:val="13"/>
        </w:numPr>
        <w:autoSpaceDE/>
        <w:autoSpaceDN/>
        <w:adjustRightInd/>
        <w:ind w:right="149"/>
        <w:jc w:val="both"/>
        <w:rPr>
          <w:rFonts w:ascii="Verdana" w:eastAsia="Batang" w:hAnsi="Verdana" w:cs="Arial"/>
          <w:sz w:val="22"/>
          <w:lang w:val="ru-RU"/>
        </w:rPr>
      </w:pPr>
      <w:r>
        <w:rPr>
          <w:rFonts w:ascii="Verdana" w:eastAsia="Batang" w:hAnsi="Verdana" w:cs="Arial"/>
          <w:sz w:val="22"/>
          <w:lang w:val="ru-RU"/>
        </w:rPr>
        <w:t>Спецификации запрашиваемого оборудования или материалов или перечень планируемых работ.</w:t>
      </w:r>
    </w:p>
    <w:p w:rsidR="0009026B" w:rsidRDefault="0009026B" w:rsidP="0009026B">
      <w:pPr>
        <w:widowControl/>
        <w:numPr>
          <w:ilvl w:val="0"/>
          <w:numId w:val="13"/>
        </w:numPr>
        <w:autoSpaceDE/>
        <w:autoSpaceDN/>
        <w:adjustRightInd/>
        <w:ind w:right="149"/>
        <w:jc w:val="both"/>
        <w:rPr>
          <w:rFonts w:ascii="Verdana" w:eastAsia="Batang" w:hAnsi="Verdana" w:cs="Arial"/>
          <w:sz w:val="22"/>
          <w:lang w:val="ru-RU"/>
        </w:rPr>
      </w:pPr>
      <w:r>
        <w:rPr>
          <w:rFonts w:ascii="Verdana" w:eastAsia="Batang" w:hAnsi="Verdana" w:cs="Arial"/>
          <w:sz w:val="22"/>
          <w:lang w:val="ru-RU"/>
        </w:rPr>
        <w:t>Часть 2 – Правила для участия в тендере</w:t>
      </w:r>
    </w:p>
    <w:p w:rsidR="0009026B" w:rsidRDefault="0009026B" w:rsidP="0009026B">
      <w:pPr>
        <w:widowControl/>
        <w:numPr>
          <w:ilvl w:val="1"/>
          <w:numId w:val="13"/>
        </w:numPr>
        <w:autoSpaceDE/>
        <w:autoSpaceDN/>
        <w:adjustRightInd/>
        <w:ind w:right="149"/>
        <w:jc w:val="both"/>
        <w:rPr>
          <w:rFonts w:ascii="Verdana" w:eastAsia="Batang" w:hAnsi="Verdana" w:cs="Arial"/>
          <w:sz w:val="22"/>
          <w:lang w:val="ru-RU"/>
        </w:rPr>
      </w:pPr>
      <w:r>
        <w:rPr>
          <w:rFonts w:ascii="Verdana" w:eastAsia="Batang" w:hAnsi="Verdana" w:cs="Arial"/>
          <w:sz w:val="22"/>
          <w:lang w:val="ru-RU"/>
        </w:rPr>
        <w:t xml:space="preserve"> Условия участия в тендере. (Перечень документов, предоставляемый участником тендера).</w:t>
      </w:r>
    </w:p>
    <w:p w:rsidR="0009026B" w:rsidRDefault="0009026B" w:rsidP="0009026B">
      <w:pPr>
        <w:widowControl/>
        <w:numPr>
          <w:ilvl w:val="1"/>
          <w:numId w:val="13"/>
        </w:numPr>
        <w:autoSpaceDE/>
        <w:autoSpaceDN/>
        <w:adjustRightInd/>
        <w:ind w:right="149"/>
        <w:jc w:val="both"/>
        <w:rPr>
          <w:rFonts w:ascii="Verdana" w:eastAsia="Batang" w:hAnsi="Verdana" w:cs="Arial"/>
          <w:sz w:val="22"/>
          <w:lang w:val="ru-RU"/>
        </w:rPr>
      </w:pPr>
      <w:r>
        <w:rPr>
          <w:rFonts w:ascii="Verdana" w:eastAsia="Batang" w:hAnsi="Verdana" w:cs="Arial"/>
          <w:sz w:val="22"/>
          <w:lang w:val="ru-RU"/>
        </w:rPr>
        <w:t>Содержание тендерных предложений. (Весь перечень запрашиваемой информации).</w:t>
      </w:r>
    </w:p>
    <w:p w:rsidR="0009026B" w:rsidRPr="0009026B" w:rsidRDefault="0009026B" w:rsidP="0009026B">
      <w:pPr>
        <w:pStyle w:val="BodyTextIndent"/>
        <w:widowControl/>
        <w:numPr>
          <w:ilvl w:val="0"/>
          <w:numId w:val="13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>Часть 3 – Условия участия в тендере.</w:t>
      </w:r>
    </w:p>
    <w:p w:rsidR="0009026B" w:rsidRPr="0009026B" w:rsidRDefault="0009026B" w:rsidP="0009026B">
      <w:pPr>
        <w:pStyle w:val="BodyTextIndent"/>
        <w:widowControl/>
        <w:numPr>
          <w:ilvl w:val="1"/>
          <w:numId w:val="13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>Общее (Как предоставляется информация, в каком виде, кому адресуется пакет документов и правила конфиденциальности)</w:t>
      </w:r>
    </w:p>
    <w:p w:rsidR="0009026B" w:rsidRPr="0009026B" w:rsidRDefault="0009026B" w:rsidP="0009026B">
      <w:pPr>
        <w:pStyle w:val="BodyTextIndent"/>
        <w:widowControl/>
        <w:numPr>
          <w:ilvl w:val="2"/>
          <w:numId w:val="13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>Гарантии. (Перечень гарантий, предоставляемый участником тендера).</w:t>
      </w:r>
    </w:p>
    <w:p w:rsidR="0009026B" w:rsidRPr="0009026B" w:rsidRDefault="0009026B" w:rsidP="0009026B">
      <w:pPr>
        <w:pStyle w:val="BodyTextIndent"/>
        <w:widowControl/>
        <w:numPr>
          <w:ilvl w:val="2"/>
          <w:numId w:val="13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>Изменения. (Правила внесения изменений в тендерные условия).</w:t>
      </w:r>
    </w:p>
    <w:p w:rsidR="0009026B" w:rsidRPr="0009026B" w:rsidRDefault="0009026B" w:rsidP="0009026B">
      <w:pPr>
        <w:pStyle w:val="BodyTextIndent"/>
        <w:widowControl/>
        <w:numPr>
          <w:ilvl w:val="1"/>
          <w:numId w:val="13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</w:rPr>
      </w:pPr>
      <w:r w:rsidRPr="0009026B">
        <w:rPr>
          <w:rFonts w:ascii="Verdana" w:eastAsia="Batang" w:hAnsi="Verdana"/>
          <w:iCs/>
          <w:sz w:val="22"/>
        </w:rPr>
        <w:t>Подготовка к тендеру</w:t>
      </w:r>
    </w:p>
    <w:p w:rsidR="0009026B" w:rsidRPr="0009026B" w:rsidRDefault="0009026B" w:rsidP="0009026B">
      <w:pPr>
        <w:pStyle w:val="BodyTextIndent"/>
        <w:widowControl/>
        <w:numPr>
          <w:ilvl w:val="2"/>
          <w:numId w:val="13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>Платежи. (Ответственность участника за другие платежи).</w:t>
      </w:r>
    </w:p>
    <w:p w:rsidR="0009026B" w:rsidRPr="0009026B" w:rsidRDefault="0009026B" w:rsidP="0009026B">
      <w:pPr>
        <w:pStyle w:val="BodyTextIndent"/>
        <w:widowControl/>
        <w:numPr>
          <w:ilvl w:val="2"/>
          <w:numId w:val="13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</w:rPr>
      </w:pPr>
      <w:r w:rsidRPr="0009026B">
        <w:rPr>
          <w:rFonts w:ascii="Verdana" w:eastAsia="Batang" w:hAnsi="Verdana"/>
          <w:iCs/>
          <w:sz w:val="22"/>
        </w:rPr>
        <w:t>Язык тендера.</w:t>
      </w:r>
    </w:p>
    <w:p w:rsidR="0009026B" w:rsidRPr="0009026B" w:rsidRDefault="0009026B" w:rsidP="0009026B">
      <w:pPr>
        <w:pStyle w:val="BodyTextIndent"/>
        <w:widowControl/>
        <w:numPr>
          <w:ilvl w:val="2"/>
          <w:numId w:val="13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</w:rPr>
      </w:pPr>
      <w:r w:rsidRPr="0009026B">
        <w:rPr>
          <w:rFonts w:ascii="Verdana" w:eastAsia="Batang" w:hAnsi="Verdana"/>
          <w:iCs/>
          <w:sz w:val="22"/>
        </w:rPr>
        <w:t>Период действия тендерного предложения.</w:t>
      </w:r>
    </w:p>
    <w:p w:rsidR="0009026B" w:rsidRPr="0009026B" w:rsidRDefault="0009026B" w:rsidP="0009026B">
      <w:pPr>
        <w:pStyle w:val="BodyTextIndent"/>
        <w:widowControl/>
        <w:numPr>
          <w:ilvl w:val="2"/>
          <w:numId w:val="13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</w:rPr>
      </w:pPr>
      <w:r w:rsidRPr="0009026B">
        <w:rPr>
          <w:rFonts w:ascii="Verdana" w:eastAsia="Batang" w:hAnsi="Verdana"/>
          <w:iCs/>
          <w:sz w:val="22"/>
        </w:rPr>
        <w:t>Валюта тендера.</w:t>
      </w:r>
    </w:p>
    <w:p w:rsidR="0009026B" w:rsidRDefault="0009026B" w:rsidP="0009026B">
      <w:pPr>
        <w:pStyle w:val="BodyTextIndent"/>
        <w:widowControl/>
        <w:numPr>
          <w:ilvl w:val="1"/>
          <w:numId w:val="13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</w:rPr>
      </w:pPr>
      <w:r w:rsidRPr="0009026B">
        <w:rPr>
          <w:rFonts w:ascii="Verdana" w:eastAsia="Batang" w:hAnsi="Verdana"/>
          <w:iCs/>
          <w:sz w:val="22"/>
        </w:rPr>
        <w:t>Документы</w:t>
      </w:r>
    </w:p>
    <w:p w:rsidR="001F5A5B" w:rsidRPr="0009026B" w:rsidRDefault="001F5A5B" w:rsidP="001F5A5B">
      <w:pPr>
        <w:pStyle w:val="BodyTextIndent"/>
        <w:widowControl/>
        <w:numPr>
          <w:ilvl w:val="2"/>
          <w:numId w:val="13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</w:rPr>
      </w:pPr>
      <w:r>
        <w:rPr>
          <w:rFonts w:ascii="Verdana" w:eastAsia="Batang" w:hAnsi="Verdana"/>
          <w:iCs/>
          <w:sz w:val="22"/>
          <w:lang w:val="ru-RU"/>
        </w:rPr>
        <w:t>Контракт</w:t>
      </w:r>
    </w:p>
    <w:p w:rsidR="0009026B" w:rsidRPr="001F5A5B" w:rsidRDefault="0009026B" w:rsidP="0009026B">
      <w:pPr>
        <w:pStyle w:val="BodyTextIndent"/>
        <w:widowControl/>
        <w:numPr>
          <w:ilvl w:val="2"/>
          <w:numId w:val="13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  <w:lang w:val="ru-RU"/>
        </w:rPr>
      </w:pPr>
      <w:r w:rsidRPr="001F5A5B">
        <w:rPr>
          <w:rFonts w:ascii="Verdana" w:eastAsia="Batang" w:hAnsi="Verdana"/>
          <w:iCs/>
          <w:sz w:val="22"/>
          <w:lang w:val="ru-RU"/>
        </w:rPr>
        <w:t>Количество копий</w:t>
      </w:r>
      <w:r w:rsidR="001F5A5B">
        <w:rPr>
          <w:rFonts w:ascii="Verdana" w:eastAsia="Batang" w:hAnsi="Verdana"/>
          <w:iCs/>
          <w:sz w:val="22"/>
          <w:lang w:val="ru-RU"/>
        </w:rPr>
        <w:t xml:space="preserve"> предложений от конкурсантов</w:t>
      </w:r>
      <w:r w:rsidRPr="001F5A5B">
        <w:rPr>
          <w:rFonts w:ascii="Verdana" w:eastAsia="Batang" w:hAnsi="Verdana"/>
          <w:iCs/>
          <w:sz w:val="22"/>
          <w:lang w:val="ru-RU"/>
        </w:rPr>
        <w:t>.</w:t>
      </w:r>
    </w:p>
    <w:p w:rsidR="0009026B" w:rsidRPr="0009026B" w:rsidRDefault="0009026B" w:rsidP="0009026B">
      <w:pPr>
        <w:pStyle w:val="BodyTextIndent"/>
        <w:widowControl/>
        <w:numPr>
          <w:ilvl w:val="2"/>
          <w:numId w:val="13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>Конечная дата и время предоставления документов.</w:t>
      </w:r>
    </w:p>
    <w:p w:rsidR="0009026B" w:rsidRPr="0009026B" w:rsidRDefault="0009026B" w:rsidP="0009026B">
      <w:pPr>
        <w:pStyle w:val="BodyTextIndent"/>
        <w:widowControl/>
        <w:numPr>
          <w:ilvl w:val="2"/>
          <w:numId w:val="13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</w:rPr>
      </w:pPr>
      <w:r w:rsidRPr="0009026B">
        <w:rPr>
          <w:rFonts w:ascii="Verdana" w:eastAsia="Batang" w:hAnsi="Verdana"/>
          <w:iCs/>
          <w:sz w:val="22"/>
        </w:rPr>
        <w:t>Оформление отправки документов.</w:t>
      </w:r>
    </w:p>
    <w:p w:rsidR="0009026B" w:rsidRPr="0009026B" w:rsidRDefault="0009026B" w:rsidP="0009026B">
      <w:pPr>
        <w:pStyle w:val="BodyTextIndent"/>
        <w:widowControl/>
        <w:numPr>
          <w:ilvl w:val="2"/>
          <w:numId w:val="13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</w:rPr>
      </w:pPr>
      <w:r w:rsidRPr="0009026B">
        <w:rPr>
          <w:rFonts w:ascii="Verdana" w:eastAsia="Batang" w:hAnsi="Verdana"/>
          <w:iCs/>
          <w:sz w:val="22"/>
        </w:rPr>
        <w:t>Адрес. (Кому направляются документы).</w:t>
      </w:r>
    </w:p>
    <w:p w:rsidR="0009026B" w:rsidRPr="0009026B" w:rsidRDefault="0009026B" w:rsidP="0009026B">
      <w:pPr>
        <w:pStyle w:val="BodyTextIndent"/>
        <w:widowControl/>
        <w:numPr>
          <w:ilvl w:val="0"/>
          <w:numId w:val="13"/>
        </w:numPr>
        <w:autoSpaceDE/>
        <w:autoSpaceDN/>
        <w:adjustRightInd/>
        <w:spacing w:after="0"/>
        <w:ind w:right="149"/>
        <w:jc w:val="both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 xml:space="preserve">Правила </w:t>
      </w:r>
      <w:r w:rsidR="001F5A5B">
        <w:rPr>
          <w:rFonts w:ascii="Verdana" w:eastAsia="Batang" w:hAnsi="Verdana"/>
          <w:iCs/>
          <w:sz w:val="22"/>
          <w:lang w:val="ru-RU"/>
        </w:rPr>
        <w:t>______</w:t>
      </w:r>
      <w:r w:rsidRPr="0009026B">
        <w:rPr>
          <w:rFonts w:ascii="Verdana" w:eastAsia="Batang" w:hAnsi="Verdana"/>
          <w:iCs/>
          <w:sz w:val="22"/>
          <w:lang w:val="ru-RU"/>
        </w:rPr>
        <w:t xml:space="preserve"> по оценке тендерных предложений</w:t>
      </w:r>
    </w:p>
    <w:p w:rsidR="0009026B" w:rsidRPr="0009026B" w:rsidRDefault="0009026B" w:rsidP="0009026B">
      <w:pPr>
        <w:pStyle w:val="BodyTextIndent"/>
        <w:ind w:right="149"/>
        <w:rPr>
          <w:rFonts w:ascii="Verdana" w:eastAsia="Batang" w:hAnsi="Verdana"/>
          <w:iCs/>
          <w:sz w:val="22"/>
          <w:lang w:val="ru-RU"/>
        </w:rPr>
      </w:pP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b/>
          <w:bCs/>
          <w:iCs/>
          <w:sz w:val="22"/>
          <w:lang w:val="ru-RU"/>
        </w:rPr>
      </w:pPr>
      <w:r w:rsidRPr="0009026B">
        <w:rPr>
          <w:rFonts w:ascii="Verdana" w:eastAsia="Batang" w:hAnsi="Verdana"/>
          <w:b/>
          <w:bCs/>
          <w:iCs/>
          <w:sz w:val="22"/>
          <w:lang w:val="ru-RU"/>
        </w:rPr>
        <w:t>Тендерная комиссия</w:t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b/>
          <w:bCs/>
          <w:iCs/>
          <w:sz w:val="22"/>
          <w:lang w:val="ru-RU"/>
        </w:rPr>
      </w:pP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 xml:space="preserve">Члены тендерной комиссии и ее председатель назначаются приказом </w:t>
      </w:r>
      <w:r w:rsidR="001F5A5B">
        <w:rPr>
          <w:rFonts w:ascii="Verdana" w:eastAsia="Batang" w:hAnsi="Verdana"/>
          <w:iCs/>
          <w:sz w:val="22"/>
          <w:lang w:val="ru-RU"/>
        </w:rPr>
        <w:t>Генеральным директором</w:t>
      </w:r>
      <w:r w:rsidRPr="0009026B">
        <w:rPr>
          <w:rFonts w:ascii="Verdana" w:eastAsia="Batang" w:hAnsi="Verdana"/>
          <w:iCs/>
          <w:sz w:val="22"/>
          <w:lang w:val="ru-RU"/>
        </w:rPr>
        <w:t xml:space="preserve"> в зависимости от характера тендерной документации. Тендерная комиссия может привлечь специалистов, которые будут принимать участие в обсуждении тендерных предложений, но не будут иметь право голоса. Окончательное решение по тендеру будет приниматься большинством голосов. В случае несогласия одного или нескольких участников комиссии с окончательным решением, их мнение должно быть отражено в протоколе собрания.</w:t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/>
          <w:iCs/>
          <w:sz w:val="22"/>
          <w:lang w:val="ru-RU"/>
        </w:rPr>
      </w:pPr>
    </w:p>
    <w:p w:rsidR="0009026B" w:rsidRDefault="0009026B" w:rsidP="0009026B">
      <w:pPr>
        <w:pStyle w:val="BodyTextIndent"/>
        <w:ind w:left="0" w:right="149"/>
        <w:rPr>
          <w:rFonts w:ascii="Verdana" w:eastAsia="Batang" w:hAnsi="Verdana"/>
          <w:b/>
          <w:bCs/>
          <w:iCs/>
          <w:sz w:val="22"/>
        </w:rPr>
      </w:pP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b/>
          <w:bCs/>
          <w:iCs/>
          <w:sz w:val="22"/>
        </w:rPr>
      </w:pPr>
      <w:r w:rsidRPr="0009026B">
        <w:rPr>
          <w:rFonts w:ascii="Verdana" w:eastAsia="Batang" w:hAnsi="Verdana"/>
          <w:b/>
          <w:bCs/>
          <w:iCs/>
          <w:sz w:val="22"/>
        </w:rPr>
        <w:t>Протоколы собраний</w:t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b/>
          <w:bCs/>
          <w:iCs/>
          <w:sz w:val="22"/>
        </w:rPr>
      </w:pP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 xml:space="preserve">В ходе заседания тендерной комиссии назначается секретарь собрания, который протоколирует ход обсуждения и готовит документы для утверждения. Эти документы должны содержать, но не ограничиваться списком присутствующих, перечнем компаний которым были отправлены приглашения на участие в тендере, состояние полученных документов и правильность их оформления, анализ каждого предложения и сравнительные таблицы стоимости услуг.  </w:t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b/>
          <w:bCs/>
          <w:iCs/>
          <w:sz w:val="22"/>
          <w:lang w:val="ru-RU"/>
        </w:rPr>
      </w:pP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b/>
          <w:bCs/>
          <w:iCs/>
          <w:sz w:val="22"/>
          <w:lang w:val="ru-RU"/>
        </w:rPr>
      </w:pPr>
      <w:r w:rsidRPr="0009026B">
        <w:rPr>
          <w:rFonts w:ascii="Verdana" w:eastAsia="Batang" w:hAnsi="Verdana"/>
          <w:b/>
          <w:bCs/>
          <w:iCs/>
          <w:sz w:val="22"/>
          <w:lang w:val="ru-RU"/>
        </w:rPr>
        <w:t>Особые условия</w:t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b/>
          <w:bCs/>
          <w:iCs/>
          <w:sz w:val="22"/>
          <w:lang w:val="ru-RU"/>
        </w:rPr>
      </w:pP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 xml:space="preserve">В случае, когда стоимость тендера превышает $500,000 США и </w:t>
      </w:r>
      <w:r w:rsidR="001F5A5B">
        <w:rPr>
          <w:rFonts w:ascii="Verdana" w:eastAsia="Batang" w:hAnsi="Verdana"/>
          <w:iCs/>
          <w:sz w:val="22"/>
          <w:lang w:val="ru-RU"/>
        </w:rPr>
        <w:t>получено одно предложение или не получено вовсе</w:t>
      </w:r>
      <w:r w:rsidRPr="0009026B">
        <w:rPr>
          <w:rFonts w:ascii="Verdana" w:eastAsia="Batang" w:hAnsi="Verdana"/>
          <w:iCs/>
          <w:sz w:val="22"/>
          <w:lang w:val="ru-RU"/>
        </w:rPr>
        <w:t xml:space="preserve">, то организатор тендера, по согласованию с непосредственным руководителем, вправе </w:t>
      </w:r>
      <w:r w:rsidR="001F5A5B">
        <w:rPr>
          <w:rFonts w:ascii="Verdana" w:eastAsia="Batang" w:hAnsi="Verdana"/>
          <w:iCs/>
          <w:sz w:val="22"/>
          <w:lang w:val="ru-RU"/>
        </w:rPr>
        <w:t>приобрести товар или услугу из одного источника</w:t>
      </w:r>
      <w:r w:rsidRPr="0009026B">
        <w:rPr>
          <w:rFonts w:ascii="Verdana" w:eastAsia="Batang" w:hAnsi="Verdana"/>
          <w:iCs/>
          <w:sz w:val="22"/>
          <w:lang w:val="ru-RU"/>
        </w:rPr>
        <w:t>.</w:t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Cs/>
          <w:sz w:val="22"/>
          <w:lang w:val="ru-RU"/>
        </w:rPr>
      </w:pP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b/>
          <w:bCs/>
          <w:iCs/>
          <w:sz w:val="22"/>
          <w:lang w:val="ru-RU"/>
        </w:rPr>
      </w:pPr>
      <w:r w:rsidRPr="0009026B">
        <w:rPr>
          <w:rFonts w:ascii="Verdana" w:eastAsia="Batang" w:hAnsi="Verdana"/>
          <w:b/>
          <w:bCs/>
          <w:iCs/>
          <w:sz w:val="22"/>
          <w:lang w:val="ru-RU"/>
        </w:rPr>
        <w:t>Оформление документов</w:t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b/>
          <w:bCs/>
          <w:iCs/>
          <w:sz w:val="22"/>
          <w:lang w:val="ru-RU"/>
        </w:rPr>
      </w:pP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 xml:space="preserve">После окончания тендера, участники тендерной комиссии подписывают протокол собрания и направляют его на утверждение </w:t>
      </w:r>
      <w:r w:rsidR="001F5A5B">
        <w:rPr>
          <w:rFonts w:ascii="Verdana" w:eastAsia="Batang" w:hAnsi="Verdana"/>
          <w:iCs/>
          <w:sz w:val="22"/>
          <w:lang w:val="ru-RU"/>
        </w:rPr>
        <w:t>Генеральному директору</w:t>
      </w:r>
      <w:r w:rsidRPr="0009026B">
        <w:rPr>
          <w:rFonts w:ascii="Verdana" w:eastAsia="Batang" w:hAnsi="Verdana"/>
          <w:iCs/>
          <w:sz w:val="22"/>
          <w:lang w:val="ru-RU"/>
        </w:rPr>
        <w:t xml:space="preserve">. После утверждения протокола собрания, секретарь тендерной комиссии готовит </w:t>
      </w:r>
      <w:r w:rsidR="001F5A5B">
        <w:rPr>
          <w:rFonts w:ascii="Verdana" w:eastAsia="Batang" w:hAnsi="Verdana"/>
          <w:iCs/>
          <w:sz w:val="22"/>
          <w:lang w:val="ru-RU"/>
        </w:rPr>
        <w:t>и размещает</w:t>
      </w:r>
      <w:r w:rsidRPr="0009026B">
        <w:rPr>
          <w:rFonts w:ascii="Verdana" w:eastAsia="Batang" w:hAnsi="Verdana"/>
          <w:iCs/>
          <w:sz w:val="22"/>
          <w:lang w:val="ru-RU"/>
        </w:rPr>
        <w:t>уведомлени</w:t>
      </w:r>
      <w:r w:rsidR="001F5A5B">
        <w:rPr>
          <w:rFonts w:ascii="Verdana" w:eastAsia="Batang" w:hAnsi="Verdana"/>
          <w:iCs/>
          <w:sz w:val="22"/>
          <w:lang w:val="ru-RU"/>
        </w:rPr>
        <w:t xml:space="preserve">е о результатах тендера на портале. </w:t>
      </w:r>
      <w:r w:rsidRPr="0009026B">
        <w:rPr>
          <w:rFonts w:ascii="Verdana" w:eastAsia="Batang" w:hAnsi="Verdana"/>
          <w:iCs/>
          <w:sz w:val="22"/>
          <w:lang w:val="ru-RU"/>
        </w:rPr>
        <w:t xml:space="preserve"> В случае, если цена тендера превышает $500,000 США, дополнительно готовятся два уведомления о состоявшемся тендере инвестору компании </w:t>
      </w:r>
      <w:r w:rsidR="001F5A5B">
        <w:rPr>
          <w:rFonts w:ascii="Verdana" w:eastAsia="Batang" w:hAnsi="Verdana"/>
          <w:iCs/>
          <w:sz w:val="22"/>
          <w:lang w:val="ru-RU"/>
        </w:rPr>
        <w:t>_______</w:t>
      </w:r>
      <w:r w:rsidRPr="0009026B">
        <w:rPr>
          <w:rFonts w:ascii="Verdana" w:eastAsia="Batang" w:hAnsi="Verdana"/>
          <w:iCs/>
          <w:sz w:val="22"/>
          <w:lang w:val="ru-RU"/>
        </w:rPr>
        <w:t>.</w:t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/>
          <w:iCs/>
          <w:sz w:val="22"/>
          <w:lang w:val="ru-RU"/>
        </w:rPr>
      </w:pP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b/>
          <w:bCs/>
          <w:iCs/>
          <w:sz w:val="22"/>
          <w:lang w:val="ru-RU"/>
        </w:rPr>
      </w:pPr>
      <w:r w:rsidRPr="0009026B">
        <w:rPr>
          <w:rFonts w:ascii="Verdana" w:eastAsia="Batang" w:hAnsi="Verdana"/>
          <w:b/>
          <w:bCs/>
          <w:iCs/>
          <w:sz w:val="22"/>
          <w:lang w:val="ru-RU"/>
        </w:rPr>
        <w:t>Заключение контракта</w:t>
      </w: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b/>
          <w:bCs/>
          <w:iCs/>
          <w:sz w:val="22"/>
          <w:lang w:val="ru-RU"/>
        </w:rPr>
      </w:pPr>
    </w:p>
    <w:p w:rsidR="0009026B" w:rsidRPr="0009026B" w:rsidRDefault="0009026B" w:rsidP="0009026B">
      <w:pPr>
        <w:pStyle w:val="BodyTextIndent"/>
        <w:ind w:left="0" w:right="149"/>
        <w:rPr>
          <w:rFonts w:ascii="Verdana" w:eastAsia="Batang" w:hAnsi="Verdana"/>
          <w:iCs/>
          <w:sz w:val="22"/>
          <w:lang w:val="ru-RU"/>
        </w:rPr>
      </w:pPr>
      <w:r w:rsidRPr="0009026B">
        <w:rPr>
          <w:rFonts w:ascii="Verdana" w:eastAsia="Batang" w:hAnsi="Verdana"/>
          <w:iCs/>
          <w:sz w:val="22"/>
          <w:lang w:val="ru-RU"/>
        </w:rPr>
        <w:t xml:space="preserve">После уведомления победителя тендера, руководитель департамента назначает дату по заключению контракта. Для компаний оказывающих услуги на месторождениях, в обязательном порядке привлекаются инженер по ТБ и Эколог. Без их согласия, утверждение контракта может произойти только с согласия </w:t>
      </w:r>
      <w:r w:rsidR="001F5A5B">
        <w:rPr>
          <w:rFonts w:ascii="Verdana" w:eastAsia="Batang" w:hAnsi="Verdana"/>
          <w:iCs/>
          <w:sz w:val="22"/>
          <w:lang w:val="ru-RU"/>
        </w:rPr>
        <w:t>Генерального директора</w:t>
      </w:r>
      <w:bookmarkStart w:id="0" w:name="_GoBack"/>
      <w:bookmarkEnd w:id="0"/>
      <w:r w:rsidRPr="0009026B">
        <w:rPr>
          <w:rFonts w:ascii="Verdana" w:eastAsia="Batang" w:hAnsi="Verdana"/>
          <w:iCs/>
          <w:sz w:val="22"/>
          <w:lang w:val="ru-RU"/>
        </w:rPr>
        <w:t xml:space="preserve">.    </w:t>
      </w:r>
    </w:p>
    <w:p w:rsidR="0009026B" w:rsidRPr="0009026B" w:rsidRDefault="0009026B" w:rsidP="0009026B">
      <w:pPr>
        <w:pStyle w:val="BodyTextIndent"/>
        <w:ind w:left="0" w:right="-1233"/>
        <w:rPr>
          <w:rFonts w:ascii="Verdana" w:eastAsia="Batang" w:hAnsi="Verdana"/>
          <w:i/>
          <w:iCs/>
          <w:sz w:val="22"/>
          <w:lang w:val="ru-RU"/>
        </w:rPr>
      </w:pPr>
    </w:p>
    <w:p w:rsidR="005133C2" w:rsidRPr="005133C2" w:rsidRDefault="005133C2" w:rsidP="0009026B">
      <w:pPr>
        <w:pStyle w:val="Heading6"/>
        <w:ind w:left="4320"/>
        <w:jc w:val="center"/>
        <w:rPr>
          <w:lang w:val="ru-RU"/>
        </w:rPr>
      </w:pPr>
    </w:p>
    <w:sectPr w:rsidR="005133C2" w:rsidRPr="005133C2" w:rsidSect="004C16A6">
      <w:headerReference w:type="default" r:id="rId7"/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343" w:rsidRDefault="00695343">
      <w:r>
        <w:separator/>
      </w:r>
    </w:p>
  </w:endnote>
  <w:endnote w:type="continuationSeparator" w:id="0">
    <w:p w:rsidR="00695343" w:rsidRDefault="0069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60" w:rsidRPr="00E72503" w:rsidRDefault="00904560" w:rsidP="00A3282C">
    <w:pPr>
      <w:pStyle w:val="Footer"/>
      <w:jc w:val="center"/>
      <w:rPr>
        <w:rFonts w:ascii="Verdana" w:hAnsi="Verdana"/>
      </w:rPr>
    </w:pPr>
    <w:r w:rsidRPr="00E72503">
      <w:rPr>
        <w:rFonts w:ascii="Verdana" w:hAnsi="Verdana"/>
      </w:rPr>
      <w:fldChar w:fldCharType="begin"/>
    </w:r>
    <w:r w:rsidRPr="00E72503">
      <w:rPr>
        <w:rFonts w:ascii="Verdana" w:hAnsi="Verdana"/>
      </w:rPr>
      <w:instrText xml:space="preserve"> PAGE </w:instrText>
    </w:r>
    <w:r w:rsidRPr="00E72503">
      <w:rPr>
        <w:rFonts w:ascii="Verdana" w:hAnsi="Verdana"/>
      </w:rPr>
      <w:fldChar w:fldCharType="separate"/>
    </w:r>
    <w:r w:rsidR="001F5A5B">
      <w:rPr>
        <w:rFonts w:ascii="Verdana" w:hAnsi="Verdana"/>
        <w:noProof/>
      </w:rPr>
      <w:t>1</w:t>
    </w:r>
    <w:r w:rsidRPr="00E72503">
      <w:rPr>
        <w:rFonts w:ascii="Verdana" w:hAnsi="Verdana"/>
      </w:rPr>
      <w:fldChar w:fldCharType="end"/>
    </w:r>
    <w:r w:rsidRPr="00E72503">
      <w:rPr>
        <w:rFonts w:ascii="Verdana" w:hAnsi="Verdana"/>
      </w:rPr>
      <w:t xml:space="preserve"> - </w:t>
    </w:r>
    <w:r w:rsidRPr="00E72503">
      <w:rPr>
        <w:rFonts w:ascii="Verdana" w:hAnsi="Verdana"/>
      </w:rPr>
      <w:fldChar w:fldCharType="begin"/>
    </w:r>
    <w:r w:rsidRPr="00E72503">
      <w:rPr>
        <w:rFonts w:ascii="Verdana" w:hAnsi="Verdana"/>
      </w:rPr>
      <w:instrText xml:space="preserve"> NUMPAGES </w:instrText>
    </w:r>
    <w:r w:rsidRPr="00E72503">
      <w:rPr>
        <w:rFonts w:ascii="Verdana" w:hAnsi="Verdana"/>
      </w:rPr>
      <w:fldChar w:fldCharType="separate"/>
    </w:r>
    <w:r w:rsidR="001F5A5B">
      <w:rPr>
        <w:rFonts w:ascii="Verdana" w:hAnsi="Verdana"/>
        <w:noProof/>
      </w:rPr>
      <w:t>4</w:t>
    </w:r>
    <w:r w:rsidRPr="00E7250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343" w:rsidRDefault="00695343">
      <w:r>
        <w:separator/>
      </w:r>
    </w:p>
  </w:footnote>
  <w:footnote w:type="continuationSeparator" w:id="0">
    <w:p w:rsidR="00695343" w:rsidRDefault="00695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60" w:rsidRPr="0090720C" w:rsidRDefault="0009026B" w:rsidP="00A3282C">
    <w:pPr>
      <w:pStyle w:val="Header"/>
      <w:jc w:val="right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>FIN</w:t>
    </w:r>
    <w:r w:rsidR="00904560">
      <w:rPr>
        <w:rFonts w:ascii="Verdana" w:hAnsi="Verdana" w:cs="Verdana"/>
        <w:b/>
        <w:bCs/>
      </w:rPr>
      <w:t>.01</w:t>
    </w:r>
    <w:r>
      <w:rPr>
        <w:rFonts w:ascii="Verdana" w:hAnsi="Verdana" w:cs="Verdana"/>
        <w:b/>
        <w:bCs/>
      </w:rPr>
      <w:t>.07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61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9476FFB"/>
    <w:multiLevelType w:val="hybridMultilevel"/>
    <w:tmpl w:val="831E8B3E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D64358"/>
    <w:multiLevelType w:val="hybridMultilevel"/>
    <w:tmpl w:val="94726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561AE"/>
    <w:multiLevelType w:val="hybridMultilevel"/>
    <w:tmpl w:val="7F066CAC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578750D"/>
    <w:multiLevelType w:val="hybridMultilevel"/>
    <w:tmpl w:val="497A2A66"/>
    <w:lvl w:ilvl="0" w:tplc="B7782B38">
      <w:start w:val="1"/>
      <w:numFmt w:val="decimal"/>
      <w:lvlText w:val="%1."/>
      <w:lvlJc w:val="left"/>
      <w:pPr>
        <w:tabs>
          <w:tab w:val="num" w:pos="15"/>
        </w:tabs>
        <w:ind w:left="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486109B"/>
    <w:multiLevelType w:val="hybridMultilevel"/>
    <w:tmpl w:val="9DD8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7C25E6"/>
    <w:multiLevelType w:val="hybridMultilevel"/>
    <w:tmpl w:val="3030192C"/>
    <w:lvl w:ilvl="0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BA5A3E"/>
    <w:multiLevelType w:val="hybridMultilevel"/>
    <w:tmpl w:val="AF8E8E80"/>
    <w:lvl w:ilvl="0" w:tplc="7AEC2ADC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8" w15:restartNumberingAfterBreak="0">
    <w:nsid w:val="6EB73689"/>
    <w:multiLevelType w:val="hybridMultilevel"/>
    <w:tmpl w:val="BEB6D1F8"/>
    <w:lvl w:ilvl="0" w:tplc="ECD67478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"/>
        </w:tabs>
        <w:ind w:left="43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152"/>
        </w:tabs>
        <w:ind w:left="115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92"/>
        </w:tabs>
        <w:ind w:left="259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312"/>
        </w:tabs>
        <w:ind w:left="331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752"/>
        </w:tabs>
        <w:ind w:left="475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72"/>
        </w:tabs>
        <w:ind w:left="5472" w:hanging="180"/>
      </w:pPr>
    </w:lvl>
  </w:abstractNum>
  <w:abstractNum w:abstractNumId="9" w15:restartNumberingAfterBreak="0">
    <w:nsid w:val="72C5482F"/>
    <w:multiLevelType w:val="hybridMultilevel"/>
    <w:tmpl w:val="F740E0DC"/>
    <w:lvl w:ilvl="0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3956EFE"/>
    <w:multiLevelType w:val="multilevel"/>
    <w:tmpl w:val="7112B835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ED388A"/>
    <w:multiLevelType w:val="hybridMultilevel"/>
    <w:tmpl w:val="CCC3D85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F9D6EB0"/>
    <w:multiLevelType w:val="hybridMultilevel"/>
    <w:tmpl w:val="2E4EB324"/>
    <w:lvl w:ilvl="0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12"/>
  </w:num>
  <w:num w:numId="10">
    <w:abstractNumId w:val="9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D8"/>
    <w:rsid w:val="0009026B"/>
    <w:rsid w:val="000A3AD8"/>
    <w:rsid w:val="000C6F5A"/>
    <w:rsid w:val="001607AE"/>
    <w:rsid w:val="001F5A5B"/>
    <w:rsid w:val="004931D8"/>
    <w:rsid w:val="004C16A6"/>
    <w:rsid w:val="005133C2"/>
    <w:rsid w:val="00560B7A"/>
    <w:rsid w:val="00695343"/>
    <w:rsid w:val="006B6034"/>
    <w:rsid w:val="007564EB"/>
    <w:rsid w:val="00904560"/>
    <w:rsid w:val="0090720C"/>
    <w:rsid w:val="00933A18"/>
    <w:rsid w:val="00A3282C"/>
    <w:rsid w:val="00A71266"/>
    <w:rsid w:val="00AD5B8E"/>
    <w:rsid w:val="00E7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A6DBDCE-3886-45D4-BE26-B9231B70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 w:cs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5133C2"/>
    <w:pPr>
      <w:outlineLvl w:val="0"/>
    </w:pPr>
    <w:rPr>
      <w:color w:val="auto"/>
    </w:rPr>
  </w:style>
  <w:style w:type="paragraph" w:styleId="Heading6">
    <w:name w:val="heading 6"/>
    <w:basedOn w:val="Normal"/>
    <w:next w:val="Normal"/>
    <w:qFormat/>
    <w:rsid w:val="005133C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1">
    <w:name w:val="text1"/>
    <w:basedOn w:val="Default"/>
    <w:next w:val="Default"/>
    <w:rPr>
      <w:color w:val="auto"/>
    </w:rPr>
  </w:style>
  <w:style w:type="paragraph" w:styleId="Header">
    <w:name w:val="header"/>
    <w:basedOn w:val="Normal"/>
    <w:rsid w:val="00A3282C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A3282C"/>
    <w:pPr>
      <w:tabs>
        <w:tab w:val="center" w:pos="4844"/>
        <w:tab w:val="right" w:pos="9689"/>
      </w:tabs>
    </w:pPr>
  </w:style>
  <w:style w:type="paragraph" w:styleId="BodyText">
    <w:name w:val="Body Text"/>
    <w:basedOn w:val="Normal"/>
    <w:rsid w:val="0090720C"/>
    <w:pPr>
      <w:widowControl/>
      <w:autoSpaceDE/>
      <w:autoSpaceDN/>
      <w:adjustRightInd/>
    </w:pPr>
    <w:rPr>
      <w:rFonts w:ascii="Arial" w:hAnsi="Arial" w:cs="Times New Roman"/>
      <w:szCs w:val="20"/>
      <w:lang w:val="ru-RU"/>
    </w:rPr>
  </w:style>
  <w:style w:type="paragraph" w:styleId="BodyText3">
    <w:name w:val="Body Text 3"/>
    <w:basedOn w:val="Normal"/>
    <w:rsid w:val="0009026B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09026B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H&amp;S.01</vt:lpstr>
      <vt:lpstr>H&amp;S.01</vt:lpstr>
    </vt:vector>
  </TitlesOfParts>
  <Company>UzPEC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H&amp;S.01</dc:title>
  <dc:subject/>
  <dc:creator>YDK</dc:creator>
  <cp:keywords/>
  <dc:description/>
  <cp:lastModifiedBy>User</cp:lastModifiedBy>
  <cp:revision>2</cp:revision>
  <dcterms:created xsi:type="dcterms:W3CDTF">2021-02-08T04:37:00Z</dcterms:created>
  <dcterms:modified xsi:type="dcterms:W3CDTF">2021-02-08T04:37:00Z</dcterms:modified>
</cp:coreProperties>
</file>