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B9" w:rsidRDefault="009D4DB9" w:rsidP="00180FC9">
      <w:pPr>
        <w:jc w:val="center"/>
        <w:rPr>
          <w:rFonts w:ascii="Verdana" w:hAnsi="Verdana" w:cs="Courier New"/>
          <w:bCs/>
          <w:color w:val="333333"/>
        </w:rPr>
      </w:pPr>
    </w:p>
    <w:p w:rsidR="009D4DB9" w:rsidRDefault="009D4DB9" w:rsidP="00180FC9">
      <w:pPr>
        <w:jc w:val="center"/>
        <w:rPr>
          <w:rFonts w:ascii="Verdana" w:hAnsi="Verdana" w:cs="Courier New"/>
          <w:bCs/>
          <w:color w:val="333333"/>
        </w:rPr>
      </w:pPr>
    </w:p>
    <w:p w:rsidR="009D4DB9" w:rsidRPr="000F79C1" w:rsidRDefault="009D4DB9" w:rsidP="009D4DB9">
      <w:pPr>
        <w:pStyle w:val="Heading6"/>
        <w:ind w:left="4320"/>
        <w:jc w:val="center"/>
        <w:rPr>
          <w:rFonts w:ascii="Verdana" w:eastAsia="Batang" w:hAnsi="Verdana" w:cs="Verdana"/>
          <w:sz w:val="24"/>
          <w:szCs w:val="24"/>
        </w:rPr>
      </w:pPr>
      <w:r w:rsidRPr="000F79C1">
        <w:rPr>
          <w:rFonts w:ascii="Verdana" w:eastAsia="Batang" w:hAnsi="Verdana" w:cs="Verdana"/>
          <w:sz w:val="24"/>
          <w:szCs w:val="24"/>
        </w:rPr>
        <w:t>УТВЕРЖДАЮ</w:t>
      </w:r>
    </w:p>
    <w:p w:rsidR="009D4DB9" w:rsidRPr="000F79C1" w:rsidRDefault="009D4DB9" w:rsidP="009D4DB9">
      <w:pPr>
        <w:ind w:left="4320"/>
        <w:jc w:val="center"/>
        <w:rPr>
          <w:rFonts w:ascii="Verdana" w:eastAsia="Batang" w:hAnsi="Verdana"/>
          <w:b/>
          <w:bCs/>
        </w:rPr>
      </w:pPr>
    </w:p>
    <w:p w:rsidR="009D4DB9" w:rsidRPr="000F79C1" w:rsidRDefault="009D4DB9" w:rsidP="009D4DB9">
      <w:pPr>
        <w:ind w:left="2880"/>
        <w:jc w:val="center"/>
        <w:rPr>
          <w:rFonts w:ascii="Verdana" w:eastAsia="Batang" w:hAnsi="Verdana" w:cs="Verdana"/>
          <w:b/>
          <w:bCs/>
        </w:rPr>
      </w:pPr>
      <w:r w:rsidRPr="000F79C1">
        <w:rPr>
          <w:rFonts w:ascii="Verdana" w:eastAsia="Batang" w:hAnsi="Verdana" w:cs="Verdana"/>
          <w:b/>
          <w:bCs/>
        </w:rPr>
        <w:t xml:space="preserve">       </w:t>
      </w:r>
      <w:r w:rsidR="00272B82">
        <w:rPr>
          <w:rFonts w:ascii="Verdana" w:eastAsia="Batang" w:hAnsi="Verdana" w:cs="Verdana"/>
          <w:b/>
          <w:bCs/>
        </w:rPr>
        <w:t>Операционный Директор</w:t>
      </w:r>
      <w:r w:rsidRPr="000F79C1">
        <w:rPr>
          <w:rFonts w:ascii="Verdana" w:eastAsia="Batang" w:hAnsi="Verdana" w:cs="Verdana"/>
          <w:b/>
          <w:bCs/>
        </w:rPr>
        <w:t xml:space="preserve"> _______</w:t>
      </w:r>
      <w:r w:rsidR="00272B82">
        <w:rPr>
          <w:rFonts w:ascii="Verdana" w:eastAsia="Batang" w:hAnsi="Verdana" w:cs="Verdana"/>
          <w:b/>
          <w:bCs/>
        </w:rPr>
        <w:t>____________</w:t>
      </w:r>
    </w:p>
    <w:p w:rsidR="009D4DB9" w:rsidRPr="00EE0F35" w:rsidRDefault="009D4DB9" w:rsidP="00EE0F35">
      <w:pPr>
        <w:pStyle w:val="Heading1"/>
        <w:ind w:left="4680"/>
        <w:rPr>
          <w:rFonts w:ascii="Verdana" w:hAnsi="Verdana"/>
          <w:sz w:val="24"/>
          <w:szCs w:val="24"/>
        </w:rPr>
      </w:pPr>
      <w:r w:rsidRPr="00EE0F35">
        <w:rPr>
          <w:rFonts w:ascii="Verdana" w:hAnsi="Verdana"/>
          <w:sz w:val="24"/>
          <w:szCs w:val="24"/>
        </w:rPr>
        <w:t xml:space="preserve">                                                       «___» __________ 20</w:t>
      </w:r>
      <w:r w:rsidR="00272B82">
        <w:rPr>
          <w:rFonts w:ascii="Verdana" w:hAnsi="Verdana"/>
          <w:sz w:val="24"/>
          <w:szCs w:val="24"/>
        </w:rPr>
        <w:t>__</w:t>
      </w:r>
      <w:r w:rsidRPr="00EE0F35">
        <w:rPr>
          <w:rFonts w:ascii="Verdana" w:hAnsi="Verdana"/>
          <w:sz w:val="24"/>
          <w:szCs w:val="24"/>
        </w:rPr>
        <w:t xml:space="preserve"> г.</w:t>
      </w:r>
    </w:p>
    <w:p w:rsidR="009D4DB9" w:rsidRDefault="009D4DB9" w:rsidP="009D4DB9"/>
    <w:p w:rsidR="00180FC9" w:rsidRPr="009D4DB9" w:rsidRDefault="00180FC9" w:rsidP="00180FC9">
      <w:pPr>
        <w:jc w:val="center"/>
        <w:rPr>
          <w:rFonts w:ascii="Verdana" w:hAnsi="Verdana" w:cs="Courier New"/>
          <w:b/>
          <w:color w:val="333333"/>
        </w:rPr>
      </w:pPr>
      <w:r w:rsidRPr="009D4DB9">
        <w:rPr>
          <w:rFonts w:ascii="Verdana" w:hAnsi="Verdana" w:cs="Courier New"/>
          <w:b/>
          <w:bCs/>
          <w:color w:val="333333"/>
        </w:rPr>
        <w:t>Основные требования пожарной безопасности для производственных объектов</w:t>
      </w:r>
    </w:p>
    <w:p w:rsidR="00180FC9" w:rsidRDefault="00180FC9" w:rsidP="00180FC9">
      <w:pPr>
        <w:spacing w:after="240"/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9D4DB9" w:rsidRPr="009D4DB9" w:rsidRDefault="009D4DB9" w:rsidP="009D4DB9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bookmarkStart w:id="0" w:name="_Toc44907372"/>
      <w:r w:rsidRPr="009D4DB9">
        <w:rPr>
          <w:rFonts w:ascii="Verdana" w:hAnsi="Verdana"/>
          <w:sz w:val="22"/>
          <w:szCs w:val="22"/>
        </w:rPr>
        <w:t>Введение</w:t>
      </w:r>
      <w:bookmarkEnd w:id="0"/>
    </w:p>
    <w:p w:rsidR="009D4DB9" w:rsidRDefault="00D33242" w:rsidP="009D4DB9">
      <w:pPr>
        <w:pStyle w:val="BodyText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Своевременная и квалифицированная организация с</w:t>
      </w:r>
      <w:r w:rsidR="009D4DB9">
        <w:rPr>
          <w:rFonts w:ascii="Verdana" w:hAnsi="Verdana"/>
          <w:szCs w:val="22"/>
        </w:rPr>
        <w:t>истем предупреждения пожаров и противопожарной защиты</w:t>
      </w:r>
      <w:r w:rsidR="009D4DB9" w:rsidRPr="00905BBA">
        <w:rPr>
          <w:rFonts w:ascii="Verdana" w:hAnsi="Verdana"/>
          <w:szCs w:val="22"/>
        </w:rPr>
        <w:t xml:space="preserve"> – основ</w:t>
      </w:r>
      <w:r>
        <w:rPr>
          <w:rFonts w:ascii="Verdana" w:hAnsi="Verdana"/>
          <w:szCs w:val="22"/>
        </w:rPr>
        <w:t>а</w:t>
      </w:r>
      <w:r w:rsidR="009D4DB9" w:rsidRPr="00905BBA">
        <w:rPr>
          <w:rFonts w:ascii="Verdana" w:hAnsi="Verdana"/>
          <w:szCs w:val="22"/>
        </w:rPr>
        <w:t xml:space="preserve"> профилактики </w:t>
      </w:r>
      <w:r w:rsidR="009D4DB9">
        <w:rPr>
          <w:rFonts w:ascii="Verdana" w:hAnsi="Verdana"/>
          <w:szCs w:val="22"/>
        </w:rPr>
        <w:t>защит</w:t>
      </w:r>
      <w:r>
        <w:rPr>
          <w:rFonts w:ascii="Verdana" w:hAnsi="Verdana"/>
          <w:szCs w:val="22"/>
        </w:rPr>
        <w:t>ы</w:t>
      </w:r>
      <w:r w:rsidR="009D4DB9">
        <w:rPr>
          <w:rFonts w:ascii="Verdana" w:hAnsi="Verdana"/>
          <w:szCs w:val="22"/>
        </w:rPr>
        <w:t xml:space="preserve"> здоровья работников, материальных ценностей от воздействия открытого пламени и пожаров</w:t>
      </w:r>
      <w:r w:rsidR="009D4DB9" w:rsidRPr="00905BBA">
        <w:rPr>
          <w:rFonts w:ascii="Verdana" w:hAnsi="Verdana"/>
          <w:szCs w:val="22"/>
        </w:rPr>
        <w:t xml:space="preserve">. </w:t>
      </w:r>
    </w:p>
    <w:p w:rsidR="00D33242" w:rsidRPr="00D33242" w:rsidRDefault="009D4DB9" w:rsidP="00D33242">
      <w:pPr>
        <w:pStyle w:val="SItitle2"/>
        <w:jc w:val="both"/>
        <w:rPr>
          <w:rFonts w:ascii="Verdana" w:hAnsi="Verdana"/>
          <w:b w:val="0"/>
          <w:sz w:val="22"/>
          <w:szCs w:val="22"/>
          <w:lang w:val="ru-RU"/>
        </w:rPr>
      </w:pPr>
      <w:r w:rsidRPr="00D33242">
        <w:rPr>
          <w:rFonts w:ascii="Verdana" w:hAnsi="Verdana"/>
          <w:b w:val="0"/>
          <w:sz w:val="22"/>
          <w:szCs w:val="22"/>
          <w:lang w:val="ru-RU"/>
        </w:rPr>
        <w:t xml:space="preserve">Настоящая </w:t>
      </w:r>
      <w:r w:rsidR="00D33242" w:rsidRPr="00D33242">
        <w:rPr>
          <w:rFonts w:ascii="Verdana" w:hAnsi="Verdana"/>
          <w:b w:val="0"/>
          <w:sz w:val="22"/>
          <w:szCs w:val="22"/>
          <w:lang w:val="ru-RU"/>
        </w:rPr>
        <w:t>инструкция</w:t>
      </w:r>
      <w:r w:rsidRPr="00D33242">
        <w:rPr>
          <w:rFonts w:ascii="Verdana" w:hAnsi="Verdana"/>
          <w:b w:val="0"/>
          <w:sz w:val="22"/>
          <w:szCs w:val="22"/>
          <w:lang w:val="ru-RU"/>
        </w:rPr>
        <w:t xml:space="preserve"> разработана в соответствии с политикой Компании </w:t>
      </w:r>
      <w:r w:rsidR="00272B82">
        <w:rPr>
          <w:rFonts w:ascii="Verdana" w:hAnsi="Verdana"/>
          <w:b w:val="0"/>
          <w:sz w:val="22"/>
          <w:szCs w:val="22"/>
          <w:lang w:val="ru-RU"/>
        </w:rPr>
        <w:t>____________</w:t>
      </w:r>
      <w:r w:rsidRPr="00D33242">
        <w:rPr>
          <w:rFonts w:ascii="Verdana" w:hAnsi="Verdana"/>
          <w:b w:val="0"/>
          <w:sz w:val="22"/>
          <w:szCs w:val="22"/>
          <w:lang w:val="ru-RU"/>
        </w:rPr>
        <w:t xml:space="preserve"> </w:t>
      </w:r>
      <w:r w:rsidR="00D33242" w:rsidRPr="00D33242">
        <w:rPr>
          <w:rFonts w:ascii="Verdana" w:hAnsi="Verdana"/>
          <w:sz w:val="22"/>
          <w:szCs w:val="22"/>
        </w:rPr>
        <w:t>H</w:t>
      </w:r>
      <w:r w:rsidR="00D33242" w:rsidRPr="00D33242">
        <w:rPr>
          <w:rFonts w:ascii="Verdana" w:hAnsi="Verdana"/>
          <w:sz w:val="22"/>
          <w:szCs w:val="22"/>
          <w:lang w:val="ru-RU"/>
        </w:rPr>
        <w:t>&amp;</w:t>
      </w:r>
      <w:r w:rsidR="00D33242" w:rsidRPr="00D33242">
        <w:rPr>
          <w:rFonts w:ascii="Verdana" w:hAnsi="Verdana"/>
          <w:sz w:val="22"/>
          <w:szCs w:val="22"/>
        </w:rPr>
        <w:t>S</w:t>
      </w:r>
      <w:r w:rsidR="00D33242" w:rsidRPr="00D33242">
        <w:rPr>
          <w:rFonts w:ascii="Verdana" w:hAnsi="Verdana"/>
          <w:sz w:val="22"/>
          <w:szCs w:val="22"/>
          <w:lang w:val="ru-RU"/>
        </w:rPr>
        <w:t>.01</w:t>
      </w:r>
      <w:r w:rsidR="00D33242">
        <w:rPr>
          <w:rFonts w:ascii="Verdana" w:hAnsi="Verdana"/>
          <w:sz w:val="22"/>
          <w:szCs w:val="22"/>
          <w:lang w:val="ru-RU"/>
        </w:rPr>
        <w:t xml:space="preserve"> </w:t>
      </w:r>
      <w:r w:rsidR="00D33242" w:rsidRPr="00D33242">
        <w:rPr>
          <w:rFonts w:ascii="Verdana" w:hAnsi="Verdana"/>
          <w:sz w:val="22"/>
          <w:szCs w:val="22"/>
          <w:lang w:val="ru-RU"/>
        </w:rPr>
        <w:t>ТБ, ООС и защита зд</w:t>
      </w:r>
      <w:r w:rsidR="00AD4866">
        <w:rPr>
          <w:rFonts w:ascii="Verdana" w:hAnsi="Verdana"/>
          <w:sz w:val="22"/>
          <w:szCs w:val="22"/>
          <w:lang w:val="ru-RU"/>
        </w:rPr>
        <w:t>о</w:t>
      </w:r>
      <w:r w:rsidR="00D33242" w:rsidRPr="00D33242">
        <w:rPr>
          <w:rFonts w:ascii="Verdana" w:hAnsi="Verdana"/>
          <w:sz w:val="22"/>
          <w:szCs w:val="22"/>
          <w:lang w:val="ru-RU"/>
        </w:rPr>
        <w:t>ровья</w:t>
      </w:r>
      <w:r w:rsidR="00D33242" w:rsidRPr="00D33242">
        <w:rPr>
          <w:rFonts w:ascii="Verdana" w:hAnsi="Verdana"/>
          <w:b w:val="0"/>
          <w:sz w:val="22"/>
          <w:szCs w:val="22"/>
          <w:lang w:val="ru-RU"/>
        </w:rPr>
        <w:t xml:space="preserve">, процедурой </w:t>
      </w:r>
      <w:r w:rsidR="00D33242" w:rsidRPr="00D33242">
        <w:rPr>
          <w:rFonts w:ascii="Verdana" w:hAnsi="Verdana"/>
          <w:b w:val="0"/>
          <w:sz w:val="22"/>
          <w:szCs w:val="22"/>
        </w:rPr>
        <w:t>HSE</w:t>
      </w:r>
      <w:r w:rsidR="00D33242" w:rsidRPr="00D33242">
        <w:rPr>
          <w:rFonts w:ascii="Verdana" w:hAnsi="Verdana"/>
          <w:b w:val="0"/>
          <w:sz w:val="22"/>
          <w:szCs w:val="22"/>
          <w:lang w:val="ru-RU"/>
        </w:rPr>
        <w:t xml:space="preserve"> 01.10 Пожарная безопасность и процедурой </w:t>
      </w:r>
      <w:r w:rsidR="00D33242" w:rsidRPr="00D33242">
        <w:rPr>
          <w:rFonts w:ascii="Verdana" w:hAnsi="Verdana"/>
          <w:b w:val="0"/>
          <w:sz w:val="22"/>
          <w:szCs w:val="22"/>
        </w:rPr>
        <w:t>HSE</w:t>
      </w:r>
      <w:r w:rsidR="00D33242" w:rsidRPr="00D33242">
        <w:rPr>
          <w:rFonts w:ascii="Verdana" w:hAnsi="Verdana"/>
          <w:b w:val="0"/>
          <w:sz w:val="22"/>
          <w:szCs w:val="22"/>
          <w:lang w:val="ru-RU"/>
        </w:rPr>
        <w:t xml:space="preserve"> 01.24 Составление и оформление инструкций по охране труда, техники безопасности и охране окружающей среды компании </w:t>
      </w:r>
      <w:r w:rsidR="00272B82">
        <w:rPr>
          <w:rFonts w:ascii="Verdana" w:hAnsi="Verdana"/>
          <w:b w:val="0"/>
          <w:sz w:val="22"/>
          <w:szCs w:val="22"/>
          <w:lang w:val="ru-RU"/>
        </w:rPr>
        <w:t>____________</w:t>
      </w:r>
      <w:r w:rsidR="00D33242">
        <w:rPr>
          <w:rFonts w:ascii="Verdana" w:hAnsi="Verdana"/>
          <w:b w:val="0"/>
          <w:sz w:val="22"/>
          <w:szCs w:val="22"/>
          <w:lang w:val="ru-RU"/>
        </w:rPr>
        <w:t>.</w:t>
      </w:r>
    </w:p>
    <w:p w:rsidR="009D4DB9" w:rsidRDefault="009D4DB9" w:rsidP="009D4DB9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>.</w:t>
      </w:r>
    </w:p>
    <w:p w:rsidR="009D4DB9" w:rsidRPr="009D4DB9" w:rsidRDefault="009D4DB9" w:rsidP="009D4DB9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bookmarkStart w:id="1" w:name="_Toc44907373"/>
      <w:r w:rsidRPr="009D4DB9">
        <w:rPr>
          <w:rFonts w:ascii="Verdana" w:hAnsi="Verdana"/>
          <w:sz w:val="22"/>
          <w:szCs w:val="22"/>
        </w:rPr>
        <w:t>Назначение</w:t>
      </w:r>
      <w:bookmarkEnd w:id="1"/>
    </w:p>
    <w:p w:rsidR="009D4DB9" w:rsidRPr="000F79C1" w:rsidRDefault="009D4DB9" w:rsidP="009D4DB9">
      <w:pPr>
        <w:tabs>
          <w:tab w:val="num" w:pos="0"/>
          <w:tab w:val="left" w:pos="540"/>
        </w:tabs>
        <w:rPr>
          <w:rFonts w:ascii="Verdana" w:hAnsi="Verdana"/>
          <w:lang w:eastAsia="en-US"/>
        </w:rPr>
      </w:pPr>
    </w:p>
    <w:p w:rsidR="009D4DB9" w:rsidRPr="00BB4F51" w:rsidRDefault="009D4DB9" w:rsidP="009D4DB9">
      <w:pPr>
        <w:tabs>
          <w:tab w:val="num" w:pos="0"/>
          <w:tab w:val="left" w:pos="54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Организация и внедрение на объектах компании систем предупреждения пожаров и противопожарной защиты</w:t>
      </w:r>
      <w:r w:rsidRPr="00BB4F51">
        <w:rPr>
          <w:rFonts w:ascii="Verdana" w:hAnsi="Verdana"/>
          <w:sz w:val="22"/>
          <w:szCs w:val="22"/>
        </w:rPr>
        <w:t>.</w:t>
      </w:r>
    </w:p>
    <w:p w:rsidR="009D4DB9" w:rsidRPr="009D4DB9" w:rsidRDefault="009D4DB9" w:rsidP="009D4DB9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9D4DB9">
        <w:rPr>
          <w:rFonts w:ascii="Verdana" w:hAnsi="Verdana"/>
          <w:sz w:val="22"/>
          <w:szCs w:val="22"/>
        </w:rPr>
        <w:t>Сфера применения</w:t>
      </w:r>
    </w:p>
    <w:p w:rsidR="009D4DB9" w:rsidRPr="00E7033B" w:rsidRDefault="009D4DB9" w:rsidP="009D4DB9">
      <w:pPr>
        <w:tabs>
          <w:tab w:val="num" w:pos="0"/>
          <w:tab w:val="left" w:pos="540"/>
        </w:tabs>
        <w:jc w:val="both"/>
        <w:rPr>
          <w:rFonts w:ascii="Verdana" w:hAnsi="Verdana"/>
          <w:sz w:val="22"/>
        </w:rPr>
      </w:pPr>
    </w:p>
    <w:p w:rsidR="009D4DB9" w:rsidRPr="00E7033B" w:rsidRDefault="009D4DB9" w:rsidP="009D4DB9">
      <w:pPr>
        <w:tabs>
          <w:tab w:val="num" w:pos="0"/>
          <w:tab w:val="left" w:pos="540"/>
        </w:tabs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Все </w:t>
      </w:r>
      <w:r>
        <w:rPr>
          <w:rFonts w:ascii="Verdana" w:hAnsi="Verdana"/>
          <w:sz w:val="22"/>
          <w:szCs w:val="22"/>
        </w:rPr>
        <w:t>производственные, вспомогательные и хозяйственно-бытовые</w:t>
      </w:r>
      <w:r>
        <w:rPr>
          <w:rFonts w:ascii="Verdana" w:hAnsi="Verdana"/>
          <w:sz w:val="22"/>
        </w:rPr>
        <w:t xml:space="preserve"> объекты компании</w:t>
      </w:r>
      <w:r w:rsidR="00023A88">
        <w:rPr>
          <w:rFonts w:ascii="Verdana" w:hAnsi="Verdana"/>
          <w:sz w:val="22"/>
        </w:rPr>
        <w:t xml:space="preserve">, а также подрядные </w:t>
      </w:r>
      <w:r w:rsidR="00586B65">
        <w:rPr>
          <w:rFonts w:ascii="Verdana" w:hAnsi="Verdana"/>
          <w:sz w:val="22"/>
        </w:rPr>
        <w:t>организации,</w:t>
      </w:r>
      <w:r w:rsidR="00023A88">
        <w:rPr>
          <w:rFonts w:ascii="Verdana" w:hAnsi="Verdana"/>
          <w:sz w:val="22"/>
        </w:rPr>
        <w:t xml:space="preserve"> осуществляющие свою деятельность на действующих объектах лицензионной территории</w:t>
      </w:r>
      <w:r w:rsidRPr="00E7033B">
        <w:rPr>
          <w:rFonts w:ascii="Verdana" w:hAnsi="Verdana"/>
          <w:sz w:val="22"/>
        </w:rPr>
        <w:t>.</w:t>
      </w:r>
    </w:p>
    <w:p w:rsidR="009D4DB9" w:rsidRPr="009D4DB9" w:rsidRDefault="009D4DB9" w:rsidP="009D4DB9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bookmarkStart w:id="2" w:name="_Toc44907375"/>
      <w:r w:rsidRPr="009D4DB9">
        <w:rPr>
          <w:rFonts w:ascii="Verdana" w:hAnsi="Verdana"/>
          <w:sz w:val="22"/>
          <w:szCs w:val="22"/>
        </w:rPr>
        <w:t>Ссылки</w:t>
      </w:r>
      <w:bookmarkEnd w:id="2"/>
    </w:p>
    <w:p w:rsidR="009D4DB9" w:rsidRPr="00021AF1" w:rsidRDefault="009D4DB9" w:rsidP="009D4DB9">
      <w:pPr>
        <w:pStyle w:val="Default"/>
        <w:tabs>
          <w:tab w:val="num" w:pos="0"/>
          <w:tab w:val="left" w:pos="540"/>
        </w:tabs>
        <w:rPr>
          <w:rFonts w:ascii="Verdana" w:hAnsi="Verdana"/>
          <w:sz w:val="22"/>
          <w:szCs w:val="22"/>
          <w:lang w:val="ru-RU"/>
        </w:rPr>
      </w:pPr>
    </w:p>
    <w:p w:rsidR="009D4DB9" w:rsidRPr="00272B82" w:rsidRDefault="009D4DB9" w:rsidP="00161E9A">
      <w:pPr>
        <w:pStyle w:val="TextHeading2"/>
        <w:rPr>
          <w:lang w:val="ru-RU"/>
        </w:rPr>
      </w:pPr>
      <w:r w:rsidRPr="00272B82">
        <w:rPr>
          <w:lang w:val="ru-RU"/>
        </w:rPr>
        <w:t xml:space="preserve">Правила </w:t>
      </w:r>
      <w:r w:rsidR="00EE0E7B" w:rsidRPr="00272B82">
        <w:rPr>
          <w:lang w:val="ru-RU"/>
        </w:rPr>
        <w:t xml:space="preserve">пожарной </w:t>
      </w:r>
      <w:r w:rsidRPr="00272B82">
        <w:rPr>
          <w:lang w:val="ru-RU"/>
        </w:rPr>
        <w:t xml:space="preserve">безопасности в нефтегазодобывающей промышленности Республики </w:t>
      </w:r>
      <w:r w:rsidR="00272B82">
        <w:rPr>
          <w:lang w:val="ru-RU"/>
        </w:rPr>
        <w:t>Казахстан</w:t>
      </w:r>
      <w:r w:rsidRPr="00272B82">
        <w:rPr>
          <w:lang w:val="ru-RU"/>
        </w:rPr>
        <w:t xml:space="preserve">; </w:t>
      </w:r>
    </w:p>
    <w:p w:rsidR="009D4DB9" w:rsidRPr="00272B82" w:rsidRDefault="009D4DB9" w:rsidP="00161E9A">
      <w:pPr>
        <w:pStyle w:val="TextHeading2"/>
        <w:rPr>
          <w:lang w:val="ru-RU"/>
        </w:rPr>
      </w:pPr>
      <w:r w:rsidRPr="00272B82">
        <w:rPr>
          <w:lang w:val="ru-RU"/>
        </w:rPr>
        <w:t>Правила пожарной безопасности для предприятий и организаций газовой промышленности;</w:t>
      </w:r>
    </w:p>
    <w:p w:rsidR="009D4DB9" w:rsidRPr="009D4DB9" w:rsidRDefault="009D4DB9" w:rsidP="00161E9A">
      <w:pPr>
        <w:pStyle w:val="TextHeading2"/>
      </w:pPr>
      <w:r>
        <w:t>Правила устройства электроустановок</w:t>
      </w:r>
      <w:r w:rsidRPr="009D4DB9">
        <w:t>;</w:t>
      </w:r>
    </w:p>
    <w:p w:rsidR="009D4DB9" w:rsidRPr="00EE0F35" w:rsidRDefault="009D4DB9" w:rsidP="00161E9A">
      <w:pPr>
        <w:pStyle w:val="TextHeading2"/>
        <w:rPr>
          <w:lang w:val="ru-RU"/>
        </w:rPr>
      </w:pPr>
      <w:r w:rsidRPr="00EE0F35">
        <w:rPr>
          <w:lang w:val="ru-RU"/>
        </w:rPr>
        <w:t>Правила безопасности в газовом хозяйстве.</w:t>
      </w:r>
    </w:p>
    <w:p w:rsidR="00161E9A" w:rsidRDefault="00161E9A" w:rsidP="00161E9A">
      <w:pPr>
        <w:pStyle w:val="TextHeading2"/>
        <w:rPr>
          <w:lang w:val="ru-RU"/>
        </w:rPr>
      </w:pPr>
      <w:r w:rsidRPr="00161E9A">
        <w:t>HSE</w:t>
      </w:r>
      <w:r w:rsidRPr="00161E9A">
        <w:rPr>
          <w:lang w:val="ru-RU"/>
        </w:rPr>
        <w:t>.01.12 Наглядная агитация</w:t>
      </w:r>
      <w:r>
        <w:rPr>
          <w:lang w:val="ru-RU"/>
        </w:rPr>
        <w:t>.</w:t>
      </w:r>
    </w:p>
    <w:p w:rsidR="00161E9A" w:rsidRDefault="00161E9A" w:rsidP="00161E9A">
      <w:pPr>
        <w:pStyle w:val="TextHeading2"/>
        <w:rPr>
          <w:iCs/>
          <w:lang w:val="ru-RU"/>
        </w:rPr>
      </w:pPr>
      <w:r>
        <w:rPr>
          <w:iCs/>
        </w:rPr>
        <w:t>HSE</w:t>
      </w:r>
      <w:r w:rsidRPr="00EE0E7B">
        <w:rPr>
          <w:iCs/>
          <w:lang w:val="ru-RU"/>
        </w:rPr>
        <w:t>.01.10.02</w:t>
      </w:r>
      <w:r w:rsidRPr="00161E9A">
        <w:rPr>
          <w:iCs/>
          <w:lang w:val="ru-RU"/>
        </w:rPr>
        <w:t xml:space="preserve"> Классификация взрывоопасных зон</w:t>
      </w:r>
      <w:r>
        <w:rPr>
          <w:iCs/>
          <w:lang w:val="ru-RU"/>
        </w:rPr>
        <w:t>.</w:t>
      </w:r>
    </w:p>
    <w:p w:rsidR="00A17795" w:rsidRDefault="00A17795" w:rsidP="00161E9A">
      <w:pPr>
        <w:pStyle w:val="TextHeading2"/>
        <w:rPr>
          <w:iCs/>
          <w:lang w:val="ru-RU"/>
        </w:rPr>
      </w:pPr>
      <w:r>
        <w:rPr>
          <w:iCs/>
          <w:lang w:val="ru-RU"/>
        </w:rPr>
        <w:t>КМК 2.09.19 Склады нефти и нефтепродуктов.</w:t>
      </w:r>
    </w:p>
    <w:p w:rsidR="00A17795" w:rsidRDefault="00A17795" w:rsidP="00A90560">
      <w:pPr>
        <w:pStyle w:val="TextHeading2"/>
      </w:pPr>
      <w:r>
        <w:lastRenderedPageBreak/>
        <w:t>СНиП Складские здания и сооружения общего назначения</w:t>
      </w:r>
    </w:p>
    <w:p w:rsidR="006E223B" w:rsidRDefault="006E223B" w:rsidP="00A90560">
      <w:pPr>
        <w:pStyle w:val="TextHeading2"/>
      </w:pPr>
      <w:r w:rsidRPr="00A17795">
        <w:t>КМК 2.04.05 Отопление, вентиляция и кондиционирование воздуха.</w:t>
      </w:r>
    </w:p>
    <w:p w:rsidR="006513DF" w:rsidRPr="00325743" w:rsidRDefault="006513DF" w:rsidP="00A90560">
      <w:pPr>
        <w:pStyle w:val="TextHeading2"/>
        <w:rPr>
          <w:color w:val="000000"/>
          <w:lang w:val="ru-RU"/>
        </w:rPr>
      </w:pPr>
      <w:r w:rsidRPr="00325743">
        <w:rPr>
          <w:color w:val="000000"/>
          <w:lang w:val="ru-RU"/>
        </w:rPr>
        <w:t>Правила технической эксплуатации металлических резервуаров для нефти и нефтепродуктов и руководство по их ремонту.</w:t>
      </w:r>
    </w:p>
    <w:p w:rsidR="00304A28" w:rsidRPr="00A90560" w:rsidRDefault="00304A28" w:rsidP="00A90560">
      <w:pPr>
        <w:pStyle w:val="TextHeading2"/>
        <w:rPr>
          <w:lang w:val="ru-RU"/>
        </w:rPr>
      </w:pPr>
      <w:r w:rsidRPr="00A90560">
        <w:rPr>
          <w:lang w:val="ru-RU"/>
        </w:rPr>
        <w:t xml:space="preserve">Инструкция по организации и безопасному ведению работ при ликвидации открытых нефтяных и газовых фонтанов. </w:t>
      </w:r>
    </w:p>
    <w:p w:rsidR="006513DF" w:rsidRDefault="006513DF" w:rsidP="006E223B">
      <w:pPr>
        <w:pStyle w:val="UzPECPP"/>
        <w:rPr>
          <w:color w:val="auto"/>
        </w:rPr>
      </w:pPr>
    </w:p>
    <w:p w:rsidR="00180FC9" w:rsidRPr="008D0010" w:rsidRDefault="009D4DB9" w:rsidP="0002365C">
      <w:pPr>
        <w:pStyle w:val="Heading1"/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</w:t>
      </w:r>
      <w:r w:rsidR="00180FC9" w:rsidRPr="008D0010">
        <w:rPr>
          <w:rFonts w:ascii="Verdana" w:hAnsi="Verdana"/>
          <w:sz w:val="22"/>
          <w:szCs w:val="22"/>
        </w:rPr>
        <w:t>одержание территории, проездов, подъездов</w:t>
      </w:r>
    </w:p>
    <w:p w:rsidR="00C409EA" w:rsidRDefault="00C409EA" w:rsidP="00180FC9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Строительство временных зданий и сооружений, устройство стоянок транспорта, а также хранение тары, оборудования и материалов в местах, не предусмотренных генпланом</w:t>
      </w:r>
      <w:r w:rsidR="006E223B">
        <w:t>,</w:t>
      </w:r>
      <w:r w:rsidRPr="00180FC9">
        <w:t xml:space="preserve"> на территории </w:t>
      </w:r>
      <w:r>
        <w:t>объектов</w:t>
      </w:r>
      <w:r w:rsidRPr="00180FC9">
        <w:t xml:space="preserve"> не допускается.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Не допускается закрывать наглухо ворота въездов на территорию. На воротах въездов, закрытых на замок должна быть надпись, указывающая постоянное место хранения ключей, у таких въездов следует предусматривать сигнализацию вызова охраны или дежурного персонала.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 xml:space="preserve">Территория </w:t>
      </w:r>
      <w:r>
        <w:t>объектов</w:t>
      </w:r>
      <w:r w:rsidRPr="00180FC9">
        <w:t xml:space="preserve"> в пределах противопожарных разрывов между зданиями, сооружениями и открытыми установками и складами должна своевременно очищаться от горючих отходов, мусора, тары, опавших листьев, сухой травы и т.п.</w:t>
      </w:r>
    </w:p>
    <w:p w:rsidR="00180FC9" w:rsidRPr="00180FC9" w:rsidRDefault="00180FC9" w:rsidP="0002365C">
      <w:pPr>
        <w:pStyle w:val="UzPECPP"/>
        <w:tabs>
          <w:tab w:val="num" w:pos="0"/>
        </w:tabs>
      </w:pPr>
      <w:r w:rsidRPr="00180FC9">
        <w:t>Горючие отходы, мусор и т.п. следует собирать на специально выделенных площадках в контейнеры или ящики, а затем вывозить.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Места разлива легковоспламеняющихся и горючих жидкостей</w:t>
      </w:r>
      <w:r>
        <w:t xml:space="preserve"> (ЛВЖ и ГЖ)</w:t>
      </w:r>
      <w:r w:rsidRPr="00180FC9">
        <w:t xml:space="preserve"> должны засыпаться песком с последующим его уборкой и вывозом в специальные места биологической очистки или уничтожения.</w:t>
      </w:r>
    </w:p>
    <w:p w:rsidR="00180FC9" w:rsidRPr="00180FC9" w:rsidRDefault="00180FC9" w:rsidP="00AA2C15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Территорию объекта следует отделять от прилегающих лесных, торфяных или степных массивов минерализованной полосой, шириной не менее 6 м. В качестве такой полосы может служить также дорожное полотно.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На территории объекта в местах</w:t>
      </w:r>
      <w:r w:rsidR="00EE0E7B">
        <w:t>,</w:t>
      </w:r>
      <w:r w:rsidRPr="00180FC9">
        <w:t xml:space="preserve"> где возможно скопление горючих газов или паров ЛВЖ, должны быть установлены предупреждающие и запрещающие дорожные знаки.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Въезд на территорию объектов, имеющих взрывопожароопасные и взрывоопасные производства, следует допускать только при наличии специального пропуска. Движение транспорта по территории таких объектов без искрогасителей запрещается. На проходной должен быть запас искрогасителей для основных типов автомобилей и тракторов.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Для курения на территории взрывопожароопасного объекта следует отводить специальные места, оборудованные урнами или бочками с водой для окурков.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 xml:space="preserve">Территорию предприятия следует оборудовать знаками безопасности согласно </w:t>
      </w:r>
      <w:r w:rsidR="00EE0F35">
        <w:t>«</w:t>
      </w:r>
      <w:r w:rsidR="0002365C" w:rsidRPr="00EE0F35">
        <w:rPr>
          <w:lang w:val="en-US"/>
        </w:rPr>
        <w:t>HSE</w:t>
      </w:r>
      <w:r w:rsidR="00EE0F35" w:rsidRPr="00EE0F35">
        <w:t>.</w:t>
      </w:r>
      <w:r w:rsidR="0002365C" w:rsidRPr="00EE0F35">
        <w:t>01.12 Наглядная агитация</w:t>
      </w:r>
      <w:r w:rsidR="00EE0F35">
        <w:t>»</w:t>
      </w:r>
      <w:r w:rsidRPr="00180FC9">
        <w:t xml:space="preserve"> и в соответствующих местах плакатами по безопасному проведению работ или надписи: "Взрывоопасно", "Огнеопасно", "Курить воспрещается", "Вход посторонним воспрещен" и т.</w:t>
      </w:r>
      <w:r w:rsidR="0002365C">
        <w:t>д</w:t>
      </w:r>
      <w:r w:rsidRPr="00180FC9">
        <w:t>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rPr>
          <w:iCs/>
        </w:rPr>
        <w:t>Дороги, проезды, подъезды и проходы к зданиям, сооружениям, открытым складам и водоисточникам, используемые для пожаротушения, подступы к стационарным пожарным лестницам и пожарному инвентарю должны быть всегда свободными, содержаться в исправном состоянии, а зимой - быть очищенными от снега и льда.</w:t>
      </w:r>
    </w:p>
    <w:p w:rsidR="00180FC9" w:rsidRPr="00180FC9" w:rsidRDefault="00180FC9" w:rsidP="0002365C">
      <w:pPr>
        <w:pStyle w:val="UzPECPP"/>
        <w:tabs>
          <w:tab w:val="num" w:pos="0"/>
        </w:tabs>
      </w:pPr>
      <w:r w:rsidRPr="00180FC9">
        <w:rPr>
          <w:iCs/>
        </w:rPr>
        <w:t xml:space="preserve">На период закрытия дорог в соответствующих местах должны быть установлены указатели направления объезда или устроены переезды через </w:t>
      </w:r>
      <w:r w:rsidRPr="00180FC9">
        <w:rPr>
          <w:iCs/>
        </w:rPr>
        <w:lastRenderedPageBreak/>
        <w:t>ремонтируемые учас</w:t>
      </w:r>
      <w:r>
        <w:rPr>
          <w:iCs/>
        </w:rPr>
        <w:t>тки и подъезды к водоисточникам</w:t>
      </w:r>
      <w:r w:rsidR="00EE0E7B">
        <w:rPr>
          <w:iCs/>
        </w:rPr>
        <w:t xml:space="preserve"> шириной не менее 3,5 метров</w:t>
      </w:r>
      <w:r>
        <w:rPr>
          <w:iCs/>
        </w:rPr>
        <w:t>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rPr>
          <w:szCs w:val="20"/>
        </w:rPr>
        <w:t>Разведение костров, сжигание отходов и тары не разрешается в пределах установленных нормами проектирования противопожарных разрывов, но не ближе 50 м до зданий и сооружений.</w:t>
      </w:r>
    </w:p>
    <w:p w:rsidR="00180FC9" w:rsidRPr="00180FC9" w:rsidRDefault="00180FC9" w:rsidP="0002365C">
      <w:pPr>
        <w:pStyle w:val="UzPECPP"/>
        <w:tabs>
          <w:tab w:val="num" w:pos="0"/>
        </w:tabs>
      </w:pPr>
      <w:r w:rsidRPr="00180FC9">
        <w:rPr>
          <w:iCs/>
        </w:rPr>
        <w:t>Сжигание отходов и тары в специально отведенных для этих целей местах должно производиться под кон</w:t>
      </w:r>
      <w:r>
        <w:rPr>
          <w:iCs/>
        </w:rPr>
        <w:t>тролем обслуживающего персонала.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rPr>
          <w:iCs/>
        </w:rPr>
        <w:t>Территория предприятий, баз, складов и других объектов должна иметь наружное освещение, достаточное для быстрого нахождения противопожарных водоисточников, наружных пожарных лестни</w:t>
      </w:r>
      <w:r>
        <w:rPr>
          <w:iCs/>
        </w:rPr>
        <w:t>ц, входов в здания и сооружения.</w:t>
      </w:r>
    </w:p>
    <w:p w:rsidR="00180FC9" w:rsidRPr="008D0010" w:rsidRDefault="00180FC9" w:rsidP="0002365C">
      <w:pPr>
        <w:pStyle w:val="Heading1"/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8D0010">
        <w:rPr>
          <w:rFonts w:ascii="Verdana" w:hAnsi="Verdana"/>
          <w:sz w:val="22"/>
          <w:szCs w:val="22"/>
        </w:rPr>
        <w:t>Содержание зданий, технологических установок, сооружений и помещений</w:t>
      </w:r>
    </w:p>
    <w:p w:rsidR="00C409EA" w:rsidRDefault="00C409EA" w:rsidP="00180FC9">
      <w:pPr>
        <w:jc w:val="both"/>
        <w:rPr>
          <w:rFonts w:ascii="Verdana" w:hAnsi="Verdana" w:cs="Courier New"/>
          <w:color w:val="333333"/>
          <w:sz w:val="22"/>
          <w:szCs w:val="22"/>
        </w:rPr>
      </w:pP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Здания, сооружения, помещения и технологические установки должны эксплуатироваться в соответствии с техническим паспортом и технологическим регламентом.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Все производственные, служебные, складские и вспомогательные здания и помещения, площадки технологических установок и сооружения должны постоянно содержаться в чистоте.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На объектах, связанных с добычей и переработкой природного газа, газового конденсата, нефти или нефтяного газа, эксплуатация технологических установок, зданий и помещений допускается только при исправных и включенных системах обеспечения пожаровзрывобезопасности, в том числе</w:t>
      </w:r>
      <w:r>
        <w:t>,</w:t>
      </w:r>
      <w:r w:rsidRPr="00180FC9">
        <w:t xml:space="preserve"> при включенных системах блокировок технологического оборудования с системами контроля газовой среды, исправных и включенных системах вентиляции и оповещения людей об опасностях.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Перед входом людей в помещения с временными рабочими местами, в которых возможно образование взрывопожароопасной среды, следует включить системы вентиляции, убедиться по показаниям газоанализаторов в отсутствии горючих газов и паров в нем.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Конструкции и покрытия полов площадок</w:t>
      </w:r>
      <w:r>
        <w:t xml:space="preserve"> и</w:t>
      </w:r>
      <w:r w:rsidRPr="00180FC9">
        <w:t xml:space="preserve"> помещений где возможны утечки легковоспламеняющихся и горючих жидкостей (ЛВЖ и ГЖ), должны обеспечивать возможность удаления этих утечек в специальные емкости. Емкости следует своевременно опорожнять. Эксплуатация емкостей, заполненных более чем на 50% объема, не допускается.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Для удаления проливов нефтепродуктов следует использовать пар или горячую воду, в зависимости от предусмотренной технологическим регламентом схемы.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 xml:space="preserve">При проведении работ, связанных с утечками или проливами </w:t>
      </w:r>
      <w:r w:rsidR="00356DCE" w:rsidRPr="00180FC9">
        <w:t>легковоспламеняющимися и горючими жидкостями</w:t>
      </w:r>
      <w:r w:rsidR="00356DCE">
        <w:t xml:space="preserve"> (</w:t>
      </w:r>
      <w:r w:rsidRPr="00180FC9">
        <w:t>ЛВЖ и ГЖ</w:t>
      </w:r>
      <w:r w:rsidR="00356DCE">
        <w:t>)</w:t>
      </w:r>
      <w:r w:rsidRPr="00180FC9">
        <w:t xml:space="preserve"> в местах, где не предусмотрена возможность удаления их смывом, должны применяться инвентарные поддоны, жидкость из которых должна удаляться немедленно после сбора утечек. Попавшие на пол нефтепродукты следует немедленно </w:t>
      </w:r>
      <w:r w:rsidR="00EE0E7B" w:rsidRPr="00180FC9">
        <w:t>убирать,</w:t>
      </w:r>
      <w:r w:rsidRPr="00180FC9">
        <w:t xml:space="preserve"> используя песок или опилки.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 xml:space="preserve">В помещениях и на технологических установках с горючими газами, легковоспламеняющимися и горючими жидкостями, где возможно образование взрывоопасной смеси газов и паров с воздухом, следует применять инструмент, изготовленный из </w:t>
      </w:r>
      <w:r w:rsidR="00EE0E7B" w:rsidRPr="00180FC9">
        <w:t>металла,</w:t>
      </w:r>
      <w:r w:rsidRPr="00180FC9">
        <w:t xml:space="preserve"> не дающего при ударе искр. Не допускается работать в обуви, подбитой стальными гвоздями или подковами.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 xml:space="preserve">Курение в зданиях и сооружениях с взрыво-пожароопасными процессами допускается только в специально отведенных местах. Для </w:t>
      </w:r>
      <w:r w:rsidRPr="00180FC9">
        <w:lastRenderedPageBreak/>
        <w:t>помещений, в которых разрешено курение, следует предусматривать мероприятия, исключающие возможность образования в них горючей среды. Места для курения должны быть оборудованы урнами для окурков и огнетушителями. В этих местах должны быть вывешены надписи: "Место для курения".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 xml:space="preserve">Взрывопожароопасные и пожароопасные цеха и наружные технологические установки следует обеспечивать знаками безопасности в соответствии с </w:t>
      </w:r>
      <w:r w:rsidR="00EE0E7B">
        <w:t>процедурой «</w:t>
      </w:r>
      <w:r w:rsidR="00EE0E7B">
        <w:rPr>
          <w:lang w:val="en-US"/>
        </w:rPr>
        <w:t>HSE</w:t>
      </w:r>
      <w:r w:rsidR="00EE0E7B" w:rsidRPr="00EE0E7B">
        <w:t xml:space="preserve">.01.12 </w:t>
      </w:r>
      <w:r w:rsidR="00EE0E7B">
        <w:t>Наглядная агитация»</w:t>
      </w:r>
      <w:r w:rsidRPr="00180FC9">
        <w:t>. Требования указанных стандартов должны соблюдаться при окраске трубопроводов и оборудования с горючими газами, ЛВЖ или ГЖ, с окислителями или газами под давлением, трубопроводов систем водоснабжения и теплоснабжения, а также крышек колодцев и устройств противопожарной защиты.</w:t>
      </w:r>
    </w:p>
    <w:p w:rsidR="00180FC9" w:rsidRPr="00BA669B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t xml:space="preserve">Для всех производственных и складских помещений должна быть определена категория взрывопожарной и пожарной опасности, а также класс зоны по </w:t>
      </w:r>
      <w:r w:rsidR="00EE0E7B">
        <w:rPr>
          <w:iCs/>
        </w:rPr>
        <w:t>«</w:t>
      </w:r>
      <w:r w:rsidR="00EE0E7B">
        <w:rPr>
          <w:iCs/>
          <w:lang w:val="en-US"/>
        </w:rPr>
        <w:t>HSE</w:t>
      </w:r>
      <w:r w:rsidR="00EE0E7B" w:rsidRPr="00EE0E7B">
        <w:rPr>
          <w:iCs/>
        </w:rPr>
        <w:t>.01.10.02</w:t>
      </w:r>
      <w:r w:rsidR="00EE0E7B">
        <w:rPr>
          <w:iCs/>
        </w:rPr>
        <w:t xml:space="preserve"> Классификация взрывоопасных зон»</w:t>
      </w:r>
      <w:r w:rsidRPr="001C09F2">
        <w:rPr>
          <w:iCs/>
        </w:rPr>
        <w:t>, которые надлежит обозначать на дверях помещений.</w:t>
      </w:r>
    </w:p>
    <w:p w:rsidR="00BA669B" w:rsidRPr="001C09F2" w:rsidRDefault="00BA669B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rPr>
          <w:iCs/>
        </w:rPr>
        <w:t>Все производственные и вспомогательные помещения должны быть обеспечены первичными средствами пожаротушения в соответствии с «</w:t>
      </w:r>
      <w:r>
        <w:rPr>
          <w:iCs/>
          <w:lang w:val="en-US"/>
        </w:rPr>
        <w:t>HSE</w:t>
      </w:r>
      <w:r>
        <w:rPr>
          <w:iCs/>
        </w:rPr>
        <w:t>.01.10.02 Определение необходимого количества первичных средств пожаротушения». Пожарное оборудование и инвентарь размещаются на видных и легкодоступных местах. За техническим состоянием средств пожаротушения должен быть установлен постоянный контроль. Запрещается использовать пожарное оборудование и инвентарь не по назначению.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</w:tabs>
        <w:ind w:left="0" w:firstLine="0"/>
      </w:pPr>
      <w:r w:rsidRPr="001C09F2">
        <w:rPr>
          <w:iCs/>
        </w:rPr>
        <w:t>Около оборудования, имеющего повышенную пожарную опасность, следует вывешивать стандартные знаки (аншлаги, таблички) безопасности.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</w:tabs>
        <w:ind w:left="0" w:firstLine="0"/>
      </w:pPr>
      <w:r w:rsidRPr="001C09F2">
        <w:rPr>
          <w:iCs/>
        </w:rPr>
        <w:t>Применение в процессах производства материалов и веществ с неисследованными показателями их пожаровзрывоопасности или не имеющими сертификатов, а также их хранение совместно с другими материалами и веществами не допускается.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</w:tabs>
        <w:ind w:left="0" w:firstLine="0"/>
      </w:pPr>
      <w:r w:rsidRPr="001C09F2">
        <w:rPr>
          <w:iCs/>
        </w:rPr>
        <w:t>Противопожарные системы и установки (противодымная защита, средства пожарной автоматики, системы противопожарного водоснабжения, противопожарные двери, клапаны, другие защитные устройства в противопожарных стенах и перекрытиях и т.п.) помещений, зданий и сооружений должны постоянно содержаться в исправном рабочем состоянии.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t>Устройства для самозакрывания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</w:t>
      </w:r>
      <w:r w:rsidR="001C09F2">
        <w:rPr>
          <w:iCs/>
        </w:rPr>
        <w:t>ротиводымных дверей (устройств).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t>Не разрешается проводить работы на оборудовании, установках и станках с неисправностями, могущими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</w:t>
      </w:r>
      <w:r w:rsidR="001C09F2">
        <w:rPr>
          <w:iCs/>
        </w:rPr>
        <w:t>овиями безопасности, параметров.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t>Нарушения огнезащитных покрытий (штукатурки, специальных красок, лаков, обмазок и т.п., включая потерю и ухудшение огнезащитных свойств) строительных конструкций, горючих отделочных и теплоизоляционных материалов, металлических опор оборудования должны немедленно устраняться.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t>Обработанные (пропитанные) в соответствии с нормативными требованиями деревянные конструкции и ткани по истечении сроков действия обработки (пропитки) и в случае потери огнезащитных свойств составов должны обрабатываться (пропитываться) повторно.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lastRenderedPageBreak/>
        <w:t>Состояние огнезащитной обработки (пропитки) должно про</w:t>
      </w:r>
      <w:r w:rsidR="001C09F2">
        <w:rPr>
          <w:iCs/>
        </w:rPr>
        <w:t>веряться не реже двух раз в год.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t>В местах пересечения противопожарных стен, перегородок,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материалами, обеспечивающими требуемый предел огнестойкости и дымогазонепро</w:t>
      </w:r>
      <w:r w:rsidR="001C09F2">
        <w:rPr>
          <w:iCs/>
        </w:rPr>
        <w:t>ницаемост</w:t>
      </w:r>
      <w:r w:rsidR="00161E9A">
        <w:rPr>
          <w:iCs/>
        </w:rPr>
        <w:t>и</w:t>
      </w:r>
      <w:r w:rsidR="001C09F2">
        <w:rPr>
          <w:iCs/>
        </w:rPr>
        <w:t>.</w:t>
      </w:r>
    </w:p>
    <w:p w:rsidR="00180FC9" w:rsidRPr="001C09F2" w:rsidRDefault="00161E9A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rPr>
          <w:iCs/>
        </w:rPr>
        <w:t>П</w:t>
      </w:r>
      <w:r w:rsidR="00180FC9" w:rsidRPr="001C09F2">
        <w:rPr>
          <w:iCs/>
        </w:rPr>
        <w:t>ри перепланировке помещений,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t xml:space="preserve">В помещениях зданий и сооружений </w:t>
      </w:r>
      <w:r w:rsidRPr="00023A88">
        <w:rPr>
          <w:iCs/>
        </w:rPr>
        <w:t>запрещается:</w:t>
      </w:r>
    </w:p>
    <w:p w:rsidR="00180FC9" w:rsidRPr="001C09F2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C09F2">
        <w:rPr>
          <w:iCs/>
        </w:rPr>
        <w:t>хранение и применение в подвалах и цокольных этажах ЛВЖ и ГЖ, пороха, взрывчатых веществ, баллонов с газами, товаров в аэрозольной упаковке, целлулоида и других взрывопожароопасных веществ и материалов кроме случаев, оговоренных в действующих нормативных документах;</w:t>
      </w:r>
    </w:p>
    <w:p w:rsidR="00180FC9" w:rsidRPr="001C09F2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C09F2">
        <w:rPr>
          <w:iCs/>
        </w:rPr>
        <w:t>использовать чердаки, технические этажи, венткамеры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180FC9" w:rsidRPr="001C09F2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C09F2">
        <w:rPr>
          <w:iCs/>
        </w:rPr>
        <w:t>устраивать склады горючих материалов и мастерские, а также размещать иные хозяйственные помещения в подвалах и цокольных этажах, если вход в них не изолирован от общих лестничных клеток;</w:t>
      </w:r>
    </w:p>
    <w:p w:rsidR="00180FC9" w:rsidRPr="001C09F2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C09F2">
        <w:rPr>
          <w:iCs/>
        </w:rPr>
        <w:t>снимать предусмотренные проектом двери вестибюлей и холлов, коридоров, тамбуров и лестничных клеток;</w:t>
      </w:r>
    </w:p>
    <w:p w:rsidR="00180FC9" w:rsidRPr="001C09F2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C09F2">
        <w:rPr>
          <w:iCs/>
        </w:rPr>
        <w:t>загромождать мебелью, оборудованием и другими предметами двери и выходы на наружные эвакуационные лестницы;</w:t>
      </w:r>
    </w:p>
    <w:p w:rsidR="00180FC9" w:rsidRPr="00161E9A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C09F2">
        <w:rPr>
          <w:iCs/>
        </w:rPr>
        <w:t>проводить уборку помещений и стирку одежды с применением бензина, керосина и других ЛВЖ и ГЖ, а также производить отогревание замерзших труб паяльными лампами и другими способами с применением открытого огня; оставлять неубранным промасленный обтирочный материал; устанавливать глухие решетки на окнах, за исключением случаев, предусмотренных в нормах и правилах, утвержденных в установленном порядке;</w:t>
      </w:r>
    </w:p>
    <w:p w:rsidR="00161E9A" w:rsidRPr="00161E9A" w:rsidRDefault="00161E9A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>
        <w:rPr>
          <w:iCs/>
        </w:rPr>
        <w:t>пользоваться электронагревательными приборами (электроплиты чайники, кипятильники, обогреватели с открытой спиралью и т.д.);</w:t>
      </w:r>
    </w:p>
    <w:p w:rsidR="00161E9A" w:rsidRPr="001C09F2" w:rsidRDefault="00161E9A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>
        <w:rPr>
          <w:iCs/>
        </w:rPr>
        <w:t>обивать стены помещений служебных кабинетов, компьютерных залов, вычислительных центров, комнат отдыха горючими тканями, не пропитанными огнезащитным составом;</w:t>
      </w:r>
    </w:p>
    <w:p w:rsidR="00180FC9" w:rsidRPr="001C09F2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C09F2">
        <w:rPr>
          <w:iCs/>
        </w:rPr>
        <w:t xml:space="preserve">устраивать в лестничных клетках и коридорах кладовые (чуланы), а также хранить под маршами лестниц и на их площадках вещи, мебель и другие горючие материалы (под маршами лестниц в первом и цокольном этажах </w:t>
      </w:r>
      <w:r w:rsidR="001C09F2">
        <w:rPr>
          <w:iCs/>
        </w:rPr>
        <w:t>до</w:t>
      </w:r>
      <w:r w:rsidRPr="001C09F2">
        <w:rPr>
          <w:iCs/>
        </w:rPr>
        <w:t>пускается устройство только помещений для узлов управления центрального отопления, водомерных узлов и электрощитовых, выгороженных перегородками из негорючих материалов);</w:t>
      </w:r>
    </w:p>
    <w:p w:rsidR="00180FC9" w:rsidRPr="001C09F2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C09F2">
        <w:rPr>
          <w:iCs/>
        </w:rPr>
        <w:t>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и трудногорючих материалов и листового металла.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t xml:space="preserve">Наружные пожарные лестницы и ограждения на крышах (покрытиях) зданий и сооружений должны содержаться в исправном состоянии и не менее двух раз </w:t>
      </w:r>
      <w:r w:rsidR="001C09F2">
        <w:rPr>
          <w:iCs/>
        </w:rPr>
        <w:t>в год испытываться на прочность.</w:t>
      </w:r>
    </w:p>
    <w:p w:rsidR="00180FC9" w:rsidRPr="001C09F2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C09F2">
        <w:rPr>
          <w:iCs/>
        </w:rPr>
        <w:lastRenderedPageBreak/>
        <w:t xml:space="preserve">Окна чердаков, технических этажей и подвалов должны быть остеклены, а их двери должны содержаться в закрытом состоянии. На дверях следует </w:t>
      </w:r>
      <w:r w:rsidR="001C09F2">
        <w:rPr>
          <w:iCs/>
        </w:rPr>
        <w:t>указывать место хранения ключей.</w:t>
      </w:r>
    </w:p>
    <w:p w:rsid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iCs/>
        </w:rPr>
      </w:pPr>
      <w:r w:rsidRPr="001C09F2">
        <w:rPr>
          <w:iCs/>
        </w:rPr>
        <w:t>Для сбора использованных обтирочных материалов необходимо устанавливать металлические ящики с плотно закрывающимися крышками. По окончании смены обтирочный материа</w:t>
      </w:r>
      <w:r w:rsidR="001C09F2">
        <w:rPr>
          <w:iCs/>
        </w:rPr>
        <w:t>л должен удаляться из помещений.</w:t>
      </w:r>
    </w:p>
    <w:p w:rsid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iCs/>
        </w:rPr>
      </w:pPr>
      <w:r w:rsidRPr="001C09F2">
        <w:rPr>
          <w:iCs/>
        </w:rPr>
        <w:t xml:space="preserve">Спецодежда лиц, работающих с маслами, лаками, красками и другими ЛВЖ и ГЖ должна храниться в подвешенном виде в металлических шкафах, установленных в специально </w:t>
      </w:r>
      <w:r w:rsidR="001C09F2">
        <w:rPr>
          <w:iCs/>
        </w:rPr>
        <w:t>отведенных для этой цели местах.</w:t>
      </w:r>
    </w:p>
    <w:p w:rsidR="00180FC9" w:rsidRPr="008D0010" w:rsidRDefault="00180FC9" w:rsidP="0002365C">
      <w:pPr>
        <w:pStyle w:val="Heading1"/>
        <w:numPr>
          <w:ilvl w:val="0"/>
          <w:numId w:val="14"/>
        </w:numPr>
        <w:jc w:val="both"/>
        <w:rPr>
          <w:rFonts w:ascii="Verdana" w:hAnsi="Verdana"/>
          <w:sz w:val="22"/>
          <w:szCs w:val="22"/>
        </w:rPr>
      </w:pPr>
      <w:r w:rsidRPr="008D0010">
        <w:rPr>
          <w:rFonts w:ascii="Verdana" w:hAnsi="Verdana"/>
          <w:sz w:val="22"/>
          <w:szCs w:val="22"/>
        </w:rPr>
        <w:t>Обеспечение безопасности людей на случай пожара, пути эвакуации и эвакуационные выходы</w:t>
      </w:r>
    </w:p>
    <w:p w:rsidR="008D0010" w:rsidRPr="008D0010" w:rsidRDefault="008D0010" w:rsidP="008D0010"/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Меры пожарной безопасности, осуществляемые на объектах, должны быть направлены в первую очередь на защиту жизни и здоровья людей и предупреждение воздействия на них опасных факторов пожара.</w:t>
      </w:r>
    </w:p>
    <w:p w:rsid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На случай возникновения пожара должна быть обеспечена возможность безопасной эвакуации людей из производственных, административных, общественных, вспомогательных и других зданий, сооружений и помещений, с наружных технологических установок.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Безопасность людей должна обеспечиваться:</w:t>
      </w:r>
    </w:p>
    <w:p w:rsidR="00180FC9" w:rsidRPr="00180FC9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80FC9">
        <w:t>конструктивно-планировочными решениями зданий, сооружений и помещений, гарантирующими возможность проведения быстрой эвакуации людей в случае возникновения пожара и ограничивающими его распространение;</w:t>
      </w:r>
    </w:p>
    <w:p w:rsidR="00180FC9" w:rsidRPr="00180FC9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80FC9">
        <w:t>неприменением горючих материалов, а также материалов, способных распространять горение по поверхности, для отделки стен и потолков на путях эвакуации людей;</w:t>
      </w:r>
    </w:p>
    <w:p w:rsidR="00180FC9" w:rsidRPr="00180FC9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80FC9">
        <w:t>постоянным содержанием в надлежащем состоянии путей эвакуации и имеющихся в здании средств противопожарной защиты;</w:t>
      </w:r>
    </w:p>
    <w:p w:rsidR="00180FC9" w:rsidRPr="00180FC9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80FC9">
        <w:t>ознакомлением всех работающих с основными требованиями пожарной безопасности и мерами личной предосторожности, которые необходимо соблюдать при возникновении пожара, а также планом эвакуации людей из помещений;</w:t>
      </w:r>
    </w:p>
    <w:p w:rsidR="00180FC9" w:rsidRPr="00180FC9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80FC9">
        <w:t>содержанием в исправном состоянии устройств, обеспечивающих герметизацию дверей лестничных клеток, коридоров и тамбуров, входящих в систему противодымной защиты;</w:t>
      </w:r>
    </w:p>
    <w:p w:rsidR="00180FC9" w:rsidRPr="00180FC9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80FC9">
        <w:t>исправным, в том числе аварийным освещением в ночное время путей эвакуации (коридоров, лестничных клеток вестибюлей и т.п.);</w:t>
      </w:r>
    </w:p>
    <w:p w:rsidR="00180FC9" w:rsidRPr="00180FC9" w:rsidRDefault="00180FC9" w:rsidP="00EE0F35">
      <w:pPr>
        <w:pStyle w:val="UzPECPP"/>
        <w:tabs>
          <w:tab w:val="num" w:pos="0"/>
          <w:tab w:val="left" w:pos="360"/>
        </w:tabs>
      </w:pPr>
    </w:p>
    <w:p w:rsidR="00180FC9" w:rsidRPr="00180FC9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180FC9">
        <w:t>установлением со стороны администрации систематического контроля за соблюдением мер пожарной безопасности при проведении ремонтных работ, эксплуатации электроприборов электроустановок и отопительных систем.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В помещениях с наличием горючих газов и ЛВЖ запирание дверей помещений, в которых находятся люди, запрещается.</w:t>
      </w:r>
    </w:p>
    <w:p w:rsidR="00180FC9" w:rsidRP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180FC9">
        <w:t>При возникновении пожара действия руководителей объектов, пожарной охраны, членов ДПД, рабочих и служащих в первую очередь должны быть направлены на обеспечение безопасности и эвакуацию людей, оказавшихся в зоне пожаре.</w:t>
      </w:r>
    </w:p>
    <w:p w:rsidR="00047D3E" w:rsidRPr="00180FC9" w:rsidRDefault="00180FC9" w:rsidP="00047D3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C409EA">
        <w:rPr>
          <w:iCs/>
        </w:rPr>
        <w:t>Количество эвакуационных выходов, их размеры, условия освещения и обеспечения незадымляемости, а также протяженность путей эвакуации должны соответствовать противопожарным норм</w:t>
      </w:r>
      <w:r w:rsidR="00C409EA">
        <w:rPr>
          <w:iCs/>
        </w:rPr>
        <w:t>ам строительного проектирования.</w:t>
      </w:r>
      <w:r w:rsidR="00047D3E" w:rsidRPr="00047D3E">
        <w:t xml:space="preserve"> </w:t>
      </w:r>
      <w:r w:rsidR="00047D3E">
        <w:t>На всех этажах производственных, административных и общественных зданиях должны быть вывешены «Планы эвакуации людей».</w:t>
      </w:r>
    </w:p>
    <w:p w:rsidR="00180FC9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iCs/>
        </w:rPr>
      </w:pPr>
      <w:r w:rsidRPr="00C409EA">
        <w:rPr>
          <w:iCs/>
        </w:rPr>
        <w:lastRenderedPageBreak/>
        <w:t>Все двери эвакуационных выходов должны свободно открываться в сторону выхода из помещений. При пребывании людей в помещении двери могут запираться лишь на внутре</w:t>
      </w:r>
      <w:r w:rsidR="00C409EA">
        <w:rPr>
          <w:iCs/>
        </w:rPr>
        <w:t>нние, легкооткрывающиеся запоры.</w:t>
      </w:r>
    </w:p>
    <w:p w:rsidR="00180FC9" w:rsidRPr="00C409EA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C409EA">
        <w:rPr>
          <w:iCs/>
        </w:rPr>
        <w:t>Запрещается:</w:t>
      </w:r>
    </w:p>
    <w:p w:rsidR="00180FC9" w:rsidRPr="00C409EA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C409EA">
        <w:rPr>
          <w:iCs/>
        </w:rPr>
        <w:t>загромождать проходы, коридоры, тамбуры, галереи, лифтовые холлы, лестничные площадки, марши лестниц и люки мебелью, шкафами, оборудованием и различными материалами, а также забивать двери эвакуационных выходов;</w:t>
      </w:r>
    </w:p>
    <w:p w:rsidR="00180FC9" w:rsidRPr="00C409EA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C409EA">
        <w:rPr>
          <w:iCs/>
        </w:rPr>
        <w:t>устраивать в тамбурах выходов сушилки одежды любой конструкции, вешалки для одежды и гардеробы, хранение (в том числе временное) любого инвентаря и материалов;</w:t>
      </w:r>
    </w:p>
    <w:p w:rsidR="00180FC9" w:rsidRPr="00C409EA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C409EA">
        <w:rPr>
          <w:iCs/>
        </w:rPr>
        <w:t>устраивать на путях эвакуации пороги, турникеты, раздвижные, подъемные и вращающиеся двери и другие устройства, препятствующие свободной эвакуации людей;</w:t>
      </w:r>
    </w:p>
    <w:p w:rsidR="00180FC9" w:rsidRPr="00C409EA" w:rsidRDefault="00180FC9" w:rsidP="00EE0F35">
      <w:pPr>
        <w:pStyle w:val="UzPECPP"/>
        <w:numPr>
          <w:ilvl w:val="2"/>
          <w:numId w:val="14"/>
        </w:numPr>
        <w:tabs>
          <w:tab w:val="clear" w:pos="2856"/>
          <w:tab w:val="num" w:pos="0"/>
          <w:tab w:val="left" w:pos="360"/>
        </w:tabs>
        <w:ind w:left="0" w:firstLine="0"/>
      </w:pPr>
      <w:r w:rsidRPr="00C409EA">
        <w:rPr>
          <w:iCs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 заменять армированное стекло обычным в остеклениях дверей и фрамуг.</w:t>
      </w:r>
    </w:p>
    <w:p w:rsidR="00180FC9" w:rsidRPr="00C409EA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C409EA">
        <w:rPr>
          <w:iCs/>
        </w:rPr>
        <w:t>При расстановке технологического и другого оборудования в помещениях должны быть обеспечены эвакуационные проходы к лестничным клеткам и другим путям эвакуации в соотве</w:t>
      </w:r>
      <w:r w:rsidR="00C409EA">
        <w:rPr>
          <w:iCs/>
        </w:rPr>
        <w:t>тствии с нормами проектирования.</w:t>
      </w:r>
    </w:p>
    <w:p w:rsidR="00180FC9" w:rsidRPr="00047D3E" w:rsidRDefault="00180FC9" w:rsidP="0002365C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C409EA">
        <w:rPr>
          <w:iCs/>
        </w:rPr>
        <w:t>В помещениях, имеющих один эвакуационный выход, допускается проведение мероприятий с количеством присутствующих в этих помещениях не более 50 человек.</w:t>
      </w:r>
    </w:p>
    <w:p w:rsidR="00047D3E" w:rsidRPr="00047D3E" w:rsidRDefault="00047D3E" w:rsidP="00047D3E">
      <w:pPr>
        <w:pStyle w:val="UzPECPP"/>
      </w:pPr>
    </w:p>
    <w:p w:rsidR="00047D3E" w:rsidRPr="00047D3E" w:rsidRDefault="00047D3E" w:rsidP="00047D3E">
      <w:pPr>
        <w:pStyle w:val="UzPECPP"/>
        <w:numPr>
          <w:ilvl w:val="0"/>
          <w:numId w:val="14"/>
        </w:numPr>
        <w:rPr>
          <w:b/>
        </w:rPr>
      </w:pPr>
      <w:r w:rsidRPr="00047D3E">
        <w:rPr>
          <w:b/>
        </w:rPr>
        <w:t>Отопление и вентиляция</w:t>
      </w:r>
    </w:p>
    <w:p w:rsidR="00047D3E" w:rsidRDefault="00047D3E" w:rsidP="00047D3E">
      <w:pPr>
        <w:pStyle w:val="UzPECPP"/>
        <w:ind w:left="360"/>
      </w:pPr>
    </w:p>
    <w:p w:rsidR="00047D3E" w:rsidRDefault="00047D3E" w:rsidP="00047D3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Системы отопления и вентиляции в производственных и вспомогательных помещениях должны отвечать требованиям Инструкции по строительству и проектированию предприятий, зданий и сооружений нефтяной и газовой отрасли и соответствовать требованиям КМК 2.04.05 «Отопление, вентиляция и кондиционирование воздуха».</w:t>
      </w:r>
    </w:p>
    <w:p w:rsidR="00047D3E" w:rsidRDefault="00047D3E" w:rsidP="00047D3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Противопожарный режим работы отопительных систем и установок следует определять рабочими инструкциями и техническими паспортами.</w:t>
      </w:r>
    </w:p>
    <w:p w:rsidR="00047D3E" w:rsidRDefault="00047D3E" w:rsidP="00047D3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Запрещается эксплуатация электронагревательных приборов, кроме электронагревательных приборов входящих в комплекты блочных устройств, без письменного разрешения энергетика данного объекта и согласования с пожарной инспекцией.</w:t>
      </w:r>
    </w:p>
    <w:p w:rsidR="00047D3E" w:rsidRDefault="00BF396E" w:rsidP="00047D3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Не допускается эксплуатация печей, котельных установок и других отопительных приборов, не имеющих противопожарных разделок (отступов) от сгораемых конструкций зданий.</w:t>
      </w:r>
    </w:p>
    <w:p w:rsidR="00BF396E" w:rsidRDefault="00BF396E" w:rsidP="00047D3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Запрещается устраивать временную электропроводку, выполненную не в соответствии с ПУЭ, устанавливать кустарные предохранители и пользоваться кустарными электронагревательными приборами.</w:t>
      </w:r>
    </w:p>
    <w:p w:rsidR="00BF396E" w:rsidRDefault="00BF396E" w:rsidP="00047D3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Расстояние от печей до горючих материалов и оборудования должно быть не менее 0,7 м, а от топочных отверстий – не менее 1,25 м.</w:t>
      </w:r>
    </w:p>
    <w:p w:rsidR="00BF396E" w:rsidRDefault="00BF396E" w:rsidP="00047D3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Вентиляционные устройства (установки), обслуживающие пожаровзрывоопасные помещения, должны иметь дистанционные устройства включения или отключения их при пожарах и авариях в соответствии со специально обусловленными для каждого помещения требованиями.</w:t>
      </w:r>
    </w:p>
    <w:p w:rsidR="00BF396E" w:rsidRDefault="00BF396E" w:rsidP="00047D3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Запрещается включать оборудование в работу при неисправной вентиляции.</w:t>
      </w:r>
      <w:r w:rsidR="007C4646">
        <w:t xml:space="preserve">все металлические воздуховоды, трубопроводы, фильтры и </w:t>
      </w:r>
      <w:r w:rsidR="007C4646">
        <w:lastRenderedPageBreak/>
        <w:t>другое оборудование вытяжных установок в производственных помещениях категорий А, Б, В и Е должны заземляться.</w:t>
      </w:r>
    </w:p>
    <w:p w:rsidR="007C4646" w:rsidRDefault="007C4646" w:rsidP="007C4646">
      <w:pPr>
        <w:pStyle w:val="UzPECPP"/>
      </w:pPr>
    </w:p>
    <w:p w:rsidR="007C4646" w:rsidRPr="00E91881" w:rsidRDefault="007C4646" w:rsidP="007C4646">
      <w:pPr>
        <w:pStyle w:val="UzPECPP"/>
        <w:numPr>
          <w:ilvl w:val="0"/>
          <w:numId w:val="14"/>
        </w:numPr>
        <w:rPr>
          <w:b/>
        </w:rPr>
      </w:pPr>
      <w:r w:rsidRPr="00E91881">
        <w:rPr>
          <w:b/>
        </w:rPr>
        <w:t>Противопожарное водоснабжение, производственная канализация и очистные сооружения</w:t>
      </w:r>
    </w:p>
    <w:p w:rsidR="007C4646" w:rsidRDefault="007C4646" w:rsidP="007C4646">
      <w:pPr>
        <w:pStyle w:val="UzPECPP"/>
        <w:ind w:left="360"/>
      </w:pPr>
    </w:p>
    <w:p w:rsidR="007C4646" w:rsidRDefault="00E91881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Системы водоснабжения производственных зданий и сооружений должны соответствовать требованиям действующих КМК 2.04.02 – по наружным сетям и системам водоснабжения и канализации, а также КМК 2.04.01 – по внутреннему водопроводу и канализации зданий.</w:t>
      </w:r>
    </w:p>
    <w:p w:rsidR="00E91881" w:rsidRDefault="00E91881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Временное отключение участков водопроводной сети с установленными на них пожарными гидрантами или кранами, а также уменьшение напора в сети ниже потребного допускается по согласованию с пожарной охраной объекта.</w:t>
      </w:r>
    </w:p>
    <w:p w:rsidR="00E91881" w:rsidRDefault="00E91881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Использование для хозяйственных и производственных целей запаса воды, предназначенных для нужд пожаротушения, не разрешается.</w:t>
      </w:r>
    </w:p>
    <w:p w:rsidR="00E91881" w:rsidRDefault="00E91881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Подъезды и подходы к пожарным гидрантам должны быть постоянно свободными.</w:t>
      </w:r>
    </w:p>
    <w:p w:rsidR="00E91881" w:rsidRDefault="00E91881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Крышки люков колодцев пожарных подземных гидрантов должны постоянно очищаться от грязи, льда, снега, а стояк освобожден от воды.</w:t>
      </w:r>
    </w:p>
    <w:p w:rsidR="006E223B" w:rsidRDefault="006E223B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После использования пожарного рукава, его необходимо промыть, высушить и проверить внешнее состояние. Пожарные рукава необходимо не реже одного раза в год испытывать на прочность.</w:t>
      </w:r>
    </w:p>
    <w:p w:rsidR="006E223B" w:rsidRDefault="006540BF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Запас воды в пожарных резервуарах (при использовании ее для тушения пожара или учениях) следует немедленно восстанавливать.</w:t>
      </w:r>
    </w:p>
    <w:p w:rsidR="006540BF" w:rsidRDefault="006540BF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При отсутствии автоматического контроля уровня воды, пенообразователя и его раствора в резервуарах, его необходимо проверять визуально не реже двух раз в месяц.</w:t>
      </w:r>
    </w:p>
    <w:p w:rsidR="006540BF" w:rsidRDefault="006540BF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Сброс в промышленную канализацию различных сточных вод, смешивание которых может привести к возникновению химической реакции</w:t>
      </w:r>
      <w:r w:rsidR="00FE39D3">
        <w:t>, возгоранию или пожару, не допускается.</w:t>
      </w:r>
    </w:p>
    <w:p w:rsidR="00FE39D3" w:rsidRDefault="00FE39D3" w:rsidP="00E91881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Присоединять бытовую канализацию к промышленной запрещается.</w:t>
      </w:r>
    </w:p>
    <w:p w:rsidR="00C6276E" w:rsidRDefault="00C6276E" w:rsidP="00C6276E">
      <w:pPr>
        <w:pStyle w:val="UzPECPP"/>
      </w:pPr>
    </w:p>
    <w:p w:rsidR="00C6276E" w:rsidRDefault="00C6276E" w:rsidP="00C6276E">
      <w:pPr>
        <w:pStyle w:val="UzPECPP"/>
        <w:numPr>
          <w:ilvl w:val="0"/>
          <w:numId w:val="14"/>
        </w:numPr>
        <w:rPr>
          <w:b/>
        </w:rPr>
      </w:pPr>
      <w:r w:rsidRPr="00C6276E">
        <w:rPr>
          <w:b/>
        </w:rPr>
        <w:t xml:space="preserve">Лаборатории </w:t>
      </w:r>
    </w:p>
    <w:p w:rsidR="00C6276E" w:rsidRPr="00C6276E" w:rsidRDefault="00C6276E" w:rsidP="00C6276E">
      <w:pPr>
        <w:pStyle w:val="UzPECPP"/>
        <w:ind w:left="360"/>
        <w:rPr>
          <w:b/>
        </w:rPr>
      </w:pPr>
    </w:p>
    <w:p w:rsidR="00C6276E" w:rsidRDefault="00C6276E" w:rsidP="00C6276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 лаборатории вещества и материалы должны храниться строго по ассортименту. Не допускается совместное хранение веществ, химическое воздействие которых может вызвать пожар или взрыв.</w:t>
      </w:r>
    </w:p>
    <w:p w:rsidR="00C6276E" w:rsidRDefault="00C6276E" w:rsidP="00C6276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Все рабочие помещения лаборатории, должны быть оборудованы приточно-вытяжной вентиляцией и местными вытяжками (из вытяжных шкафов, моечных ванн и т.д.).</w:t>
      </w:r>
    </w:p>
    <w:p w:rsidR="00C6276E" w:rsidRDefault="00C6276E" w:rsidP="00C6276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Приточно-вытяжная вентиляция во всех помещениях лаборатории должна включаться не позднее, чем за 5 минут до начала рабочего дня и выключаться после окончания работы. Запрещается проводить работы в лаборатории при неисправной вентиляции.</w:t>
      </w:r>
    </w:p>
    <w:p w:rsidR="00C6276E" w:rsidRDefault="00C6276E" w:rsidP="00C6276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Лабораторную мебель и оборудование следует устанавливать так, чтобы они не препятствовали эвакуации людей. Ширина проходов должна быть не менее 1м.</w:t>
      </w:r>
    </w:p>
    <w:p w:rsidR="00C6276E" w:rsidRDefault="00C6276E" w:rsidP="00C6276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 xml:space="preserve">Полы в рабочих помещениях лабораторий и моечных должны быть из несгораемых материалов, </w:t>
      </w:r>
      <w:r w:rsidR="001D4F6B">
        <w:t>н</w:t>
      </w:r>
      <w:r>
        <w:t>е впитывающих жидкости, с которыми ведутся работы в лабораториях.</w:t>
      </w:r>
    </w:p>
    <w:p w:rsidR="00C6276E" w:rsidRDefault="00C6276E" w:rsidP="00C6276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Все работы, при которых выделяются пары и газы, ЛВЖ и ГЖ, необходимо выполнять только в вытяжных шкафах и при работающей вентиляции.</w:t>
      </w:r>
    </w:p>
    <w:p w:rsidR="00C6276E" w:rsidRDefault="00C6276E" w:rsidP="00C6276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lastRenderedPageBreak/>
        <w:t xml:space="preserve">Рабочие поверхности столов, стеллажей, вытяжных шкафов, предназначенных для работы с взрывоопасными </w:t>
      </w:r>
      <w:r w:rsidR="001D4F6B">
        <w:t xml:space="preserve">жидкостями и </w:t>
      </w:r>
      <w:r>
        <w:t xml:space="preserve">веществами </w:t>
      </w:r>
      <w:r w:rsidR="001D4F6B">
        <w:t>должны иметь несгораемое покрытие.</w:t>
      </w:r>
    </w:p>
    <w:p w:rsidR="001D4F6B" w:rsidRDefault="001D4F6B" w:rsidP="00C6276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Количество реактивов ЛВЖ и ГЖ в рабочих помещениях лаборатории не должно превышать суточной потребности. Эти жидкости необходимо хранить в металлических шкафах, герметичной таре, установленных с противоположной стороны по отношению к выходу из помещения.</w:t>
      </w:r>
    </w:p>
    <w:p w:rsidR="001D4F6B" w:rsidRDefault="001D4F6B" w:rsidP="00C6276E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 помещениях лаборатории запрещается:</w:t>
      </w:r>
    </w:p>
    <w:p w:rsidR="001D4F6B" w:rsidRDefault="001D4F6B" w:rsidP="00EE0F35">
      <w:pPr>
        <w:pStyle w:val="UzPECPP"/>
        <w:numPr>
          <w:ilvl w:val="0"/>
          <w:numId w:val="16"/>
        </w:numPr>
        <w:tabs>
          <w:tab w:val="clear" w:pos="1428"/>
          <w:tab w:val="num" w:pos="0"/>
          <w:tab w:val="left" w:pos="360"/>
        </w:tabs>
        <w:ind w:left="0" w:firstLine="0"/>
      </w:pPr>
      <w:r>
        <w:t>хранить нефть и нефтепродукты в открытых сосудах;</w:t>
      </w:r>
    </w:p>
    <w:p w:rsidR="001D4F6B" w:rsidRDefault="001D4F6B" w:rsidP="00EE0F35">
      <w:pPr>
        <w:pStyle w:val="UzPECPP"/>
        <w:numPr>
          <w:ilvl w:val="0"/>
          <w:numId w:val="16"/>
        </w:numPr>
        <w:tabs>
          <w:tab w:val="clear" w:pos="1428"/>
          <w:tab w:val="num" w:pos="0"/>
          <w:tab w:val="left" w:pos="360"/>
        </w:tabs>
        <w:ind w:left="0" w:firstLine="0"/>
      </w:pPr>
      <w:r>
        <w:t>мыть пол бензином, керосином и другими летучими продуктами;</w:t>
      </w:r>
    </w:p>
    <w:p w:rsidR="001D4F6B" w:rsidRDefault="001D4F6B" w:rsidP="00EE0F35">
      <w:pPr>
        <w:pStyle w:val="UzPECPP"/>
        <w:numPr>
          <w:ilvl w:val="0"/>
          <w:numId w:val="16"/>
        </w:numPr>
        <w:tabs>
          <w:tab w:val="clear" w:pos="1428"/>
          <w:tab w:val="num" w:pos="0"/>
          <w:tab w:val="left" w:pos="360"/>
        </w:tabs>
        <w:ind w:left="0" w:firstLine="0"/>
      </w:pPr>
      <w:r>
        <w:t>сушить одежду, тряпки и другие предметы на паровых линиях.</w:t>
      </w:r>
    </w:p>
    <w:p w:rsidR="006F0BC9" w:rsidRDefault="006F0BC9" w:rsidP="00D33242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Автотранспорт</w:t>
      </w:r>
    </w:p>
    <w:p w:rsidR="006F0BC9" w:rsidRPr="006F0BC9" w:rsidRDefault="006F0BC9" w:rsidP="006F0BC9"/>
    <w:p w:rsidR="006F0BC9" w:rsidRDefault="006F0BC9" w:rsidP="006F0BC9">
      <w:pPr>
        <w:numPr>
          <w:ilvl w:val="1"/>
          <w:numId w:val="14"/>
        </w:numPr>
        <w:tabs>
          <w:tab w:val="clear" w:pos="178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Автомобили разрешается хранить в отапливаемых и не отапливаемых помещениях, под навесами и на специально отведенных открытых площадках.</w:t>
      </w:r>
    </w:p>
    <w:p w:rsidR="006F0BC9" w:rsidRDefault="006F0BC9" w:rsidP="006F0BC9">
      <w:pPr>
        <w:numPr>
          <w:ilvl w:val="1"/>
          <w:numId w:val="14"/>
        </w:numPr>
        <w:tabs>
          <w:tab w:val="clear" w:pos="178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Автомобили – цистерны предназначенные для перевозки горючих и легковоспламеняющихся жидкостей должны храниться на открытых площадках, под навесами или в изолированных одноэтажных помещениях наземных гаражей, имеющих непосредственный выезд наружу и оборудованных приточно-вытяжной вентиляцией во взрывобезопасном исполнении.</w:t>
      </w:r>
    </w:p>
    <w:p w:rsidR="006F0BC9" w:rsidRDefault="006F0BC9" w:rsidP="006F0BC9">
      <w:pPr>
        <w:numPr>
          <w:ilvl w:val="1"/>
          <w:numId w:val="14"/>
        </w:numPr>
        <w:tabs>
          <w:tab w:val="clear" w:pos="178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Автомобили на площадке должны устанавливаться на расстоянии не менее одного метра один от другого. Территория открытой стоянки автомобилей-цистерн, должна содержаться в чистоте, обеспечена первичными средствами пожаротушения и оборудована заземляющими устройствами, и молниеотводами.</w:t>
      </w:r>
    </w:p>
    <w:p w:rsidR="006F0BC9" w:rsidRDefault="00EB5C8A" w:rsidP="006F0BC9">
      <w:pPr>
        <w:numPr>
          <w:ilvl w:val="1"/>
          <w:numId w:val="14"/>
        </w:numPr>
        <w:tabs>
          <w:tab w:val="clear" w:pos="1788"/>
          <w:tab w:val="num" w:pos="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Запрещается в помещениях, предназначенных для стоянки и ремонта автомобилей, а также на стоянках автомобилей под навесами и на открытых площадках:</w:t>
      </w:r>
    </w:p>
    <w:p w:rsidR="00EB5C8A" w:rsidRDefault="00EB5C8A" w:rsidP="00EE0F35">
      <w:pPr>
        <w:numPr>
          <w:ilvl w:val="1"/>
          <w:numId w:val="16"/>
        </w:numPr>
        <w:tabs>
          <w:tab w:val="clear" w:pos="2238"/>
          <w:tab w:val="num" w:pos="0"/>
          <w:tab w:val="left" w:pos="36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устанавливать автомобили, число которых превышает норму, нарушать способ их расстановки, уменьшать расстояния между автомобилями и элементами зданий;</w:t>
      </w:r>
    </w:p>
    <w:p w:rsidR="00EB5C8A" w:rsidRDefault="00EB5C8A" w:rsidP="00EE0F35">
      <w:pPr>
        <w:numPr>
          <w:ilvl w:val="1"/>
          <w:numId w:val="16"/>
        </w:numPr>
        <w:tabs>
          <w:tab w:val="clear" w:pos="2238"/>
          <w:tab w:val="num" w:pos="0"/>
          <w:tab w:val="left" w:pos="36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держать автомобили с открытой горловиной бензобаков, а также при наличии течи горючего;</w:t>
      </w:r>
    </w:p>
    <w:p w:rsidR="00EB5C8A" w:rsidRDefault="00EB5C8A" w:rsidP="00EE0F35">
      <w:pPr>
        <w:numPr>
          <w:ilvl w:val="1"/>
          <w:numId w:val="16"/>
        </w:numPr>
        <w:tabs>
          <w:tab w:val="clear" w:pos="2238"/>
          <w:tab w:val="num" w:pos="0"/>
          <w:tab w:val="left" w:pos="36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хранить горючее (бензин, дизельное топливо, баллоны с газом), за исключением топлива в баках и газа в баллонах, смонтированных на автомобилях;</w:t>
      </w:r>
    </w:p>
    <w:p w:rsidR="00EB5C8A" w:rsidRDefault="00EB5C8A" w:rsidP="00EE0F35">
      <w:pPr>
        <w:numPr>
          <w:ilvl w:val="1"/>
          <w:numId w:val="16"/>
        </w:numPr>
        <w:tabs>
          <w:tab w:val="clear" w:pos="2238"/>
          <w:tab w:val="num" w:pos="0"/>
          <w:tab w:val="left" w:pos="36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заправлять автомобили горючим в помещениях стоянки, обслуживания и ремонта, заправка автомобилей топливом разрешается только на заправочном пункте;</w:t>
      </w:r>
    </w:p>
    <w:p w:rsidR="00EB5C8A" w:rsidRDefault="00EB5C8A" w:rsidP="00EE0F35">
      <w:pPr>
        <w:numPr>
          <w:ilvl w:val="1"/>
          <w:numId w:val="16"/>
        </w:numPr>
        <w:tabs>
          <w:tab w:val="clear" w:pos="2238"/>
          <w:tab w:val="num" w:pos="0"/>
          <w:tab w:val="left" w:pos="36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хранить тару из под ЛВЖ и ГЖ;</w:t>
      </w:r>
    </w:p>
    <w:p w:rsidR="00EB5C8A" w:rsidRDefault="00EB5C8A" w:rsidP="00EE0F35">
      <w:pPr>
        <w:numPr>
          <w:ilvl w:val="1"/>
          <w:numId w:val="16"/>
        </w:numPr>
        <w:tabs>
          <w:tab w:val="clear" w:pos="2238"/>
          <w:tab w:val="num" w:pos="0"/>
          <w:tab w:val="left" w:pos="36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загромождать выездные ворота и проезды;</w:t>
      </w:r>
    </w:p>
    <w:p w:rsidR="00EB5C8A" w:rsidRDefault="00EB5C8A" w:rsidP="00EE0F35">
      <w:pPr>
        <w:numPr>
          <w:ilvl w:val="1"/>
          <w:numId w:val="16"/>
        </w:numPr>
        <w:tabs>
          <w:tab w:val="clear" w:pos="2238"/>
          <w:tab w:val="num" w:pos="0"/>
          <w:tab w:val="left" w:pos="360"/>
        </w:tabs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производить подзарядку аккумуляторов автомобилей.</w:t>
      </w:r>
    </w:p>
    <w:p w:rsidR="00EB5C8A" w:rsidRPr="00A17795" w:rsidRDefault="00A17795" w:rsidP="00A17795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>
        <w:t>Места расстановки автомобилей должны быть обеспечены буксирными тросами или штангами из расчета один трос (штанга) на 10 автомобилей.</w:t>
      </w:r>
    </w:p>
    <w:p w:rsidR="00A17795" w:rsidRPr="00A17795" w:rsidRDefault="00A17795" w:rsidP="00A17795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>
        <w:t>Для предупреждения загораний автомобилей необходимо выполнять следующие условия:</w:t>
      </w:r>
    </w:p>
    <w:p w:rsidR="00A17795" w:rsidRDefault="00A17795" w:rsidP="00EE0F35">
      <w:pPr>
        <w:pStyle w:val="UzPECPP"/>
        <w:numPr>
          <w:ilvl w:val="0"/>
          <w:numId w:val="18"/>
        </w:numPr>
        <w:tabs>
          <w:tab w:val="clear" w:pos="1428"/>
          <w:tab w:val="num" w:pos="0"/>
          <w:tab w:val="left" w:pos="360"/>
        </w:tabs>
        <w:ind w:left="0" w:firstLine="0"/>
        <w:rPr>
          <w:color w:val="auto"/>
        </w:rPr>
      </w:pPr>
      <w:r>
        <w:rPr>
          <w:color w:val="auto"/>
        </w:rPr>
        <w:t>не заправлять топливом или маслом автомобили во время работы двигателей;</w:t>
      </w:r>
    </w:p>
    <w:p w:rsidR="00A17795" w:rsidRDefault="00A17795" w:rsidP="00EE0F35">
      <w:pPr>
        <w:pStyle w:val="UzPECPP"/>
        <w:numPr>
          <w:ilvl w:val="0"/>
          <w:numId w:val="18"/>
        </w:numPr>
        <w:tabs>
          <w:tab w:val="clear" w:pos="1428"/>
          <w:tab w:val="num" w:pos="0"/>
          <w:tab w:val="left" w:pos="360"/>
        </w:tabs>
        <w:ind w:left="0" w:firstLine="0"/>
        <w:rPr>
          <w:color w:val="auto"/>
        </w:rPr>
      </w:pPr>
      <w:r>
        <w:rPr>
          <w:color w:val="auto"/>
        </w:rPr>
        <w:t>не допускать на двигателе и его картере скопления грязи, смешанной с нефтепродуктами;</w:t>
      </w:r>
    </w:p>
    <w:p w:rsidR="00A17795" w:rsidRDefault="00A17795" w:rsidP="00EE0F35">
      <w:pPr>
        <w:pStyle w:val="UzPECPP"/>
        <w:numPr>
          <w:ilvl w:val="0"/>
          <w:numId w:val="18"/>
        </w:numPr>
        <w:tabs>
          <w:tab w:val="clear" w:pos="1428"/>
          <w:tab w:val="num" w:pos="0"/>
          <w:tab w:val="left" w:pos="360"/>
        </w:tabs>
        <w:ind w:left="0" w:firstLine="0"/>
        <w:rPr>
          <w:color w:val="auto"/>
        </w:rPr>
      </w:pPr>
      <w:r>
        <w:rPr>
          <w:color w:val="auto"/>
        </w:rPr>
        <w:lastRenderedPageBreak/>
        <w:t>не допускать эксплуатации автомобилей с неисправными бензопроводами, карбюраторами и бензобаками;</w:t>
      </w:r>
    </w:p>
    <w:p w:rsidR="00A17795" w:rsidRPr="00A17795" w:rsidRDefault="00A17795" w:rsidP="00EE0F35">
      <w:pPr>
        <w:pStyle w:val="UzPECPP"/>
        <w:numPr>
          <w:ilvl w:val="0"/>
          <w:numId w:val="18"/>
        </w:numPr>
        <w:tabs>
          <w:tab w:val="clear" w:pos="1428"/>
          <w:tab w:val="num" w:pos="0"/>
          <w:tab w:val="left" w:pos="360"/>
        </w:tabs>
        <w:ind w:left="0" w:firstLine="0"/>
        <w:rPr>
          <w:color w:val="auto"/>
        </w:rPr>
      </w:pPr>
      <w:r>
        <w:rPr>
          <w:color w:val="auto"/>
        </w:rPr>
        <w:t>не оставлять ЛВЖ и ГЖ в кузовах автомобилей, устанавливаемых в гараж.</w:t>
      </w:r>
    </w:p>
    <w:p w:rsidR="00A17795" w:rsidRDefault="00A17795" w:rsidP="00D33242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Склады легковоспламеняющихся и горючих жидкостей</w:t>
      </w:r>
    </w:p>
    <w:p w:rsidR="00CC0D6F" w:rsidRPr="00CC0D6F" w:rsidRDefault="00CC0D6F" w:rsidP="00CC0D6F"/>
    <w:p w:rsidR="00A406CF" w:rsidRDefault="00CC0D6F" w:rsidP="00CC0D6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Помещения продуктовых насосных и складские помещения для хранения ЛВЖ и ГЖ в таре и резервуарах должны отделяться от остальных помещений несгораемыми перегородками, с пределом огнестойкости – не менее 0,75ч.. В местах дверных проемов, в этих перегородках, следует предусматривать самозакрывающиеся двери с пределом огнестойкости – не менее 0,6ч и пороги (с пандусами) высотой 15см. Полы в помещениях с ЛВЖ должны выполняться из материала, не впитывающего жидкость.</w:t>
      </w:r>
    </w:p>
    <w:p w:rsidR="00CC0D6F" w:rsidRDefault="00CC0D6F" w:rsidP="00CC0D6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 хранилищах укладку бочек, заполненных нефтепродуктами, следует производить на деревянные подкладки или стеллажи (во избежание ударов их друг о друга)</w:t>
      </w:r>
      <w:r w:rsidR="00C63069">
        <w:t xml:space="preserve"> обязательно пробками вверх. Запрещается производить разлив нефтепродуктов, хранить укупорочный материал и тару непосредственно в хранилище.</w:t>
      </w:r>
    </w:p>
    <w:p w:rsidR="00C63069" w:rsidRDefault="00C63069" w:rsidP="00CC0D6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Пробки металлической бочкотары должны завинчиваться и отвинчиваться при помощи специальных ключей, исключающих искрообразование.</w:t>
      </w:r>
      <w:r w:rsidR="00DC698A">
        <w:t xml:space="preserve"> Открывать бочки при помощи молотков, зубил и др. инструментов запрещается, также запрещается применять деревянные пробки.</w:t>
      </w:r>
    </w:p>
    <w:p w:rsidR="00DC698A" w:rsidRDefault="00DC698A" w:rsidP="00CC0D6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Бочки с ЛВЖ не должны подвергаться действию солнечных лучей и отопительных приборов.</w:t>
      </w:r>
    </w:p>
    <w:p w:rsidR="00DC698A" w:rsidRDefault="00DC698A" w:rsidP="00CC0D6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При грозовых разрядах слив и налив ЛВЖ и ГЖ запрещается.</w:t>
      </w:r>
    </w:p>
    <w:p w:rsidR="00DC698A" w:rsidRDefault="00DC698A" w:rsidP="00DC698A">
      <w:pPr>
        <w:pStyle w:val="UzPECPP"/>
      </w:pPr>
    </w:p>
    <w:p w:rsidR="00DC698A" w:rsidRPr="00DC698A" w:rsidRDefault="00DC698A" w:rsidP="00DC698A">
      <w:pPr>
        <w:pStyle w:val="UzPECPP"/>
        <w:numPr>
          <w:ilvl w:val="0"/>
          <w:numId w:val="14"/>
        </w:numPr>
        <w:rPr>
          <w:b/>
        </w:rPr>
      </w:pPr>
      <w:r w:rsidRPr="00DC698A">
        <w:rPr>
          <w:b/>
        </w:rPr>
        <w:t>Склады химических веществ</w:t>
      </w:r>
    </w:p>
    <w:p w:rsidR="00DC698A" w:rsidRDefault="00DC698A" w:rsidP="00DC698A">
      <w:pPr>
        <w:pStyle w:val="UzPECPP"/>
        <w:ind w:left="360"/>
      </w:pPr>
    </w:p>
    <w:p w:rsidR="00DC698A" w:rsidRDefault="00DC698A" w:rsidP="00DC698A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Обслуживающий персонал складов должен знать правила безопасности при хранении химических веществ и реактивов.</w:t>
      </w:r>
    </w:p>
    <w:p w:rsidR="00DC698A" w:rsidRDefault="00DC698A" w:rsidP="00DC698A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 помещениях, где хранятся химические вещества, способные плавиться при пожаре, необходимо предусматривать устройство, ограничивающее свободное растекание расплава (бортики, пороги с пандусами и т.д.).</w:t>
      </w:r>
    </w:p>
    <w:p w:rsidR="00DC698A" w:rsidRDefault="00DC698A" w:rsidP="00DC698A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Х</w:t>
      </w:r>
      <w:r w:rsidR="002E3D33">
        <w:t>и</w:t>
      </w:r>
      <w:r>
        <w:t>мические вещества, склонные к самовозгоранию при контакте с воздухом</w:t>
      </w:r>
      <w:r w:rsidR="002E3D33">
        <w:t>, водой, горючими веществами или способные образовывать взрывоопасные смеси, следует хранить в особых условиях, полностью исключающих возможность такого контакта, а также влияния чрезмерно высоких температур и механических воздействий.</w:t>
      </w:r>
    </w:p>
    <w:p w:rsidR="002E3D33" w:rsidRDefault="002E3D33" w:rsidP="00DC698A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На складах химических веществ не разрешается проводить работы, не связанные с хранением химических веществ.</w:t>
      </w:r>
    </w:p>
    <w:p w:rsidR="002E3D33" w:rsidRDefault="002E3D33" w:rsidP="00DC698A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 складах и помещениях, где хранятся кислоты, необходимо иметь готовые растворы  мела, извести или соды для немедленной нейтрализации случайно пролитых кислот. Места хранения кислот должны быть обозначены.</w:t>
      </w:r>
    </w:p>
    <w:p w:rsidR="002E3D33" w:rsidRDefault="002E3D33" w:rsidP="00DC698A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 xml:space="preserve">Химические вещества следует хранить по принципу однородности в соответствии с их физико-химическими и пожароопасными свойствами (приложение </w:t>
      </w:r>
      <w:r>
        <w:rPr>
          <w:lang w:val="en-US"/>
        </w:rPr>
        <w:t>HSE</w:t>
      </w:r>
      <w:r w:rsidRPr="002E3D33">
        <w:t>.</w:t>
      </w:r>
      <w:r>
        <w:t>01.10.03.</w:t>
      </w:r>
      <w:r>
        <w:rPr>
          <w:lang w:val="en-US"/>
        </w:rPr>
        <w:t>a</w:t>
      </w:r>
      <w:r w:rsidRPr="002E3D33">
        <w:t>)</w:t>
      </w:r>
      <w:r>
        <w:t xml:space="preserve">. </w:t>
      </w:r>
      <w:r w:rsidR="00023A88">
        <w:t>С</w:t>
      </w:r>
      <w:r>
        <w:t xml:space="preserve"> этой целью склады разбиваются на отдельные помещения (отсеки), изолированные друг от друга глухими несгораемыми перегородками.</w:t>
      </w:r>
    </w:p>
    <w:p w:rsidR="002E3D33" w:rsidRDefault="002E3D33" w:rsidP="002E3D33">
      <w:pPr>
        <w:pStyle w:val="UzPECPP"/>
      </w:pPr>
    </w:p>
    <w:p w:rsidR="002E3D33" w:rsidRPr="002E3D33" w:rsidRDefault="002E3D33" w:rsidP="002E3D33">
      <w:pPr>
        <w:pStyle w:val="UzPECPP"/>
        <w:numPr>
          <w:ilvl w:val="0"/>
          <w:numId w:val="14"/>
        </w:numPr>
      </w:pPr>
      <w:r>
        <w:rPr>
          <w:b/>
        </w:rPr>
        <w:t>Склады горючих газов</w:t>
      </w:r>
    </w:p>
    <w:p w:rsidR="002E3D33" w:rsidRPr="002E3D33" w:rsidRDefault="002E3D33" w:rsidP="002E3D33">
      <w:pPr>
        <w:pStyle w:val="UzPECPP"/>
        <w:ind w:left="360"/>
      </w:pPr>
    </w:p>
    <w:p w:rsidR="002E3D33" w:rsidRDefault="00C50FD8" w:rsidP="002E3D33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lastRenderedPageBreak/>
        <w:t>Склады для хранения баллонов с горючими газами должны быть одноэтажными из несгораемых конструкций с покрытиями легкого типа и не иметь чердачных перекрытий. Разрешается также хранить баллоны на открытых площадках, защищенных от воздействия осадков и солнечных лучей.</w:t>
      </w:r>
    </w:p>
    <w:p w:rsidR="00C50FD8" w:rsidRDefault="00C50FD8" w:rsidP="002E3D33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Полы складских помещений для хранения баллонов со сжиженными газами должны выполняться из материалов, исключающих искрообразование.</w:t>
      </w:r>
    </w:p>
    <w:p w:rsidR="00C50FD8" w:rsidRDefault="00C50FD8" w:rsidP="002E3D33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Баллоны, предназначенные для хранения газов в сжатом, сжиженном и растворенном состоянии, должны удовлетворять требованиям «Правил устройства и безопасной эксплуатации сосудов, работающих под давлением». Наружная поверхность баллонов должна окрашиваться в установленный для данного газа цвет.</w:t>
      </w:r>
    </w:p>
    <w:p w:rsidR="00C50FD8" w:rsidRDefault="00C50FD8" w:rsidP="002E3D33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На складах баллонов с горючими газами, не разрешается хранить другие вещества, материалы и предметы.</w:t>
      </w:r>
    </w:p>
    <w:p w:rsidR="00C50FD8" w:rsidRDefault="00C50FD8" w:rsidP="002E3D33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 xml:space="preserve">Наполненные горючим газом и имеющие башмаки баллоны должны храниться </w:t>
      </w:r>
      <w:r w:rsidR="00535900">
        <w:t>на складах в вертикальном положении. Для предохранения от падения баллоны следует устанавливать в специально оборудованных гнездах, клетках или ограждать барьером.</w:t>
      </w:r>
    </w:p>
    <w:p w:rsidR="00535900" w:rsidRDefault="00535900" w:rsidP="002E3D33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Баллоны, не имеющие башмаков, должны храниться в горизонтальном положении на деревянных рамах или стеллажах. При укладке баллонов в штабели высота их не должна превышать 1,5м. все винтили должны закрываться предохранительными колпаками и быть повернуты в одну сторону.</w:t>
      </w:r>
    </w:p>
    <w:p w:rsidR="00535900" w:rsidRDefault="00535900" w:rsidP="002E3D33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Баллоны с горючим газом следует хранить отдельно от баллонов с кислородом, сжатым воздухом и другими окислителями, а также от токсичных газов.</w:t>
      </w:r>
    </w:p>
    <w:p w:rsidR="00535900" w:rsidRDefault="00535900" w:rsidP="002E3D33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При хранении и транспортировании баллонов с кислородом нельзя допускать попадания на них жира и соприкосновения арматуры с промасленными материалами. Запрещается при перекантовке баллонов с кислородом браться вручную за вентили.</w:t>
      </w:r>
    </w:p>
    <w:p w:rsidR="00535900" w:rsidRDefault="00535900" w:rsidP="002E3D33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Запрещается хранение и транспортировка наполненных газом баллонов без заглушек и предохранительных колпаков.</w:t>
      </w:r>
    </w:p>
    <w:p w:rsidR="00F05CA9" w:rsidRDefault="00F05CA9" w:rsidP="00F05CA9">
      <w:pPr>
        <w:pStyle w:val="UzPECPP"/>
      </w:pPr>
    </w:p>
    <w:p w:rsidR="00F05CA9" w:rsidRDefault="00F05CA9" w:rsidP="00F05CA9">
      <w:pPr>
        <w:pStyle w:val="UzPECPP"/>
        <w:numPr>
          <w:ilvl w:val="0"/>
          <w:numId w:val="14"/>
        </w:numPr>
        <w:rPr>
          <w:b/>
        </w:rPr>
      </w:pPr>
      <w:r w:rsidRPr="00F05CA9">
        <w:rPr>
          <w:b/>
        </w:rPr>
        <w:t>Материальные склады</w:t>
      </w:r>
    </w:p>
    <w:p w:rsidR="00F05CA9" w:rsidRPr="00BA43D8" w:rsidRDefault="00F05CA9" w:rsidP="00F05CA9">
      <w:pPr>
        <w:pStyle w:val="UzPECPP"/>
        <w:ind w:left="360"/>
        <w:rPr>
          <w:b/>
          <w:color w:val="auto"/>
        </w:rPr>
      </w:pPr>
    </w:p>
    <w:p w:rsidR="00F05CA9" w:rsidRPr="00BA43D8" w:rsidRDefault="00F05CA9" w:rsidP="00F05CA9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Хранить в складе различные материалы и изделия нужно по признакам использования однородности гасящих средств (вода, пена, газ) и однородности возгорания материалов.</w:t>
      </w:r>
    </w:p>
    <w:p w:rsidR="00F05CA9" w:rsidRPr="00BA43D8" w:rsidRDefault="00F05CA9" w:rsidP="00F05CA9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Деревянные конструкции внутри складских помещений должны обрабатываться огнезащитным составом.</w:t>
      </w:r>
    </w:p>
    <w:p w:rsidR="00F05CA9" w:rsidRPr="00BA43D8" w:rsidRDefault="00F05CA9" w:rsidP="00F05CA9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В складских помещениях общий электрорубильник должен быть расположен вне помещений склада на несгораемой стене, а для сгораемых зданий складов – заключенным в шкаф, нишу на отдельно стоящей опоре.</w:t>
      </w:r>
    </w:p>
    <w:p w:rsidR="00F05CA9" w:rsidRPr="00BA43D8" w:rsidRDefault="00F05CA9" w:rsidP="00F05CA9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Установка штепсельных розеток в запираемых складских помещениях, содержащих горючие материалы или материалы в горючей упаковке, запрещается.</w:t>
      </w:r>
    </w:p>
    <w:p w:rsidR="00F05CA9" w:rsidRPr="00BA43D8" w:rsidRDefault="00F05CA9" w:rsidP="00F05CA9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Товары на складах, хранящиеся на стеллажах, должны укладываться в штабеля. Против дверных проемов склада должны быть предусмотрены проходы шириной, равной ширине дверей, но не менее 1м. стеллаж для хранения должен быть выполнен из несгораемого материала.</w:t>
      </w:r>
    </w:p>
    <w:p w:rsidR="00F05CA9" w:rsidRPr="00BA43D8" w:rsidRDefault="00F05CA9" w:rsidP="00F05CA9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 xml:space="preserve">Запрещается в помещениях материальных складов </w:t>
      </w:r>
      <w:r w:rsidR="00B77BAF" w:rsidRPr="00BA43D8">
        <w:rPr>
          <w:color w:val="auto"/>
        </w:rPr>
        <w:t>стоянка электрокар, автопогрузчиков и прочей техники с двигателями внутреннего сгорания.</w:t>
      </w:r>
    </w:p>
    <w:p w:rsidR="00064DF8" w:rsidRPr="00BA43D8" w:rsidRDefault="00064DF8" w:rsidP="00064DF8">
      <w:pPr>
        <w:pStyle w:val="UzPECPP"/>
        <w:rPr>
          <w:color w:val="auto"/>
        </w:rPr>
      </w:pPr>
    </w:p>
    <w:p w:rsidR="00064DF8" w:rsidRPr="00BA43D8" w:rsidRDefault="00064DF8" w:rsidP="00064DF8">
      <w:pPr>
        <w:pStyle w:val="UzPECPP"/>
        <w:numPr>
          <w:ilvl w:val="0"/>
          <w:numId w:val="14"/>
        </w:numPr>
        <w:rPr>
          <w:b/>
          <w:color w:val="auto"/>
        </w:rPr>
      </w:pPr>
      <w:r w:rsidRPr="00BA43D8">
        <w:rPr>
          <w:b/>
          <w:color w:val="auto"/>
        </w:rPr>
        <w:lastRenderedPageBreak/>
        <w:t>Бурение нефтяных и газовых скважин</w:t>
      </w:r>
    </w:p>
    <w:p w:rsidR="00064DF8" w:rsidRPr="00BA43D8" w:rsidRDefault="00064DF8" w:rsidP="00064DF8">
      <w:pPr>
        <w:pStyle w:val="UzPECPP"/>
        <w:rPr>
          <w:color w:val="auto"/>
        </w:rPr>
      </w:pPr>
    </w:p>
    <w:p w:rsidR="00064DF8" w:rsidRPr="00BA43D8" w:rsidRDefault="00FB4653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Территория для размещения специальной пожарной техники вокруг буровой площадки должна быть шириной не менее 12м. Расстояние от площадки до устья скважины должно быть не более 15м.</w:t>
      </w:r>
    </w:p>
    <w:p w:rsidR="00FB4653" w:rsidRPr="00BA43D8" w:rsidRDefault="00FB4653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Буровые насосы с двигателями внутреннего сгорания (ДВС) могут быть смонтированы как в привышечном сарае, так и в отдельном помещении, которые следует строить из трудносгораемых материалов.</w:t>
      </w:r>
    </w:p>
    <w:p w:rsidR="00FB4653" w:rsidRPr="00BA43D8" w:rsidRDefault="00FB4653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Запрещается хранить топливо и обтирочный материал в помещении, предназначенном для ДВС.</w:t>
      </w:r>
    </w:p>
    <w:p w:rsidR="00FB4653" w:rsidRPr="00BA43D8" w:rsidRDefault="00FB4653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Выхлопные трубы двигателей должны иметь искрогасители.</w:t>
      </w:r>
    </w:p>
    <w:p w:rsidR="00FB4653" w:rsidRDefault="00FB4653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BA43D8">
        <w:rPr>
          <w:color w:val="auto"/>
        </w:rPr>
        <w:t>В местах прохода выхлопных труб через стены, полы или крышу помещения между трубой и сгораемыми конструкциями помещения необходимо оставлять расстояние (зазор) не менее 15см, а сами трубы должны быть обернуты несгораемым материалом, зазор между трубой и стенкой или крышей следует перекрывать зонтом.</w:t>
      </w:r>
    </w:p>
    <w:p w:rsidR="00FB4653" w:rsidRPr="00BA43D8" w:rsidRDefault="00FB4653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Топливная емкость и установка должны иметь обвалование, достаточное для предотвращения разлива топлива и масла на территории буровой и под агрегатные помещения во время их перекачки.</w:t>
      </w:r>
    </w:p>
    <w:p w:rsidR="00FB4653" w:rsidRPr="00BA43D8" w:rsidRDefault="00FB4653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Пролитая на буровой нефть должна тщательно промываться сильным напором водяных струй, а промазученные места засыпаться песком или землей. Эксплуатация дизелей или электродвигателей разрешается после тщательного проветривания</w:t>
      </w:r>
      <w:r w:rsidR="00304A28" w:rsidRPr="00BA43D8">
        <w:rPr>
          <w:color w:val="auto"/>
        </w:rPr>
        <w:t xml:space="preserve"> помещения силового привода буровой и проверки его на отсутствие взрывоопасной смеси.</w:t>
      </w:r>
    </w:p>
    <w:p w:rsidR="00304A28" w:rsidRPr="00BA43D8" w:rsidRDefault="00304A28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Заливочные агрегаты, применяемые для закачки нефти в скважину, рекомендуется устанавливать с наветренной стороны от устья скважины.</w:t>
      </w:r>
    </w:p>
    <w:p w:rsidR="00304A28" w:rsidRPr="00BA43D8" w:rsidRDefault="00304A28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Выкидные трубопроводы для отвода газа следует оборудовать факельной установкой, располагаемой с подветренной стороны на расстоянии не менее 60м от устья скважины.</w:t>
      </w:r>
    </w:p>
    <w:p w:rsidR="00304A28" w:rsidRPr="00BA43D8" w:rsidRDefault="00304A28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  <w:rPr>
          <w:color w:val="auto"/>
        </w:rPr>
      </w:pPr>
      <w:r w:rsidRPr="00BA43D8">
        <w:rPr>
          <w:color w:val="auto"/>
        </w:rPr>
        <w:t>Противопожарные мероприятия при ликвидации нефтяных и газовых выбросов, а также открытого фонтана при бурении (и эксплуатации</w:t>
      </w:r>
      <w:r w:rsidR="00BA43D8">
        <w:rPr>
          <w:color w:val="auto"/>
        </w:rPr>
        <w:t>)</w:t>
      </w:r>
      <w:r w:rsidRPr="00BA43D8">
        <w:rPr>
          <w:color w:val="auto"/>
        </w:rPr>
        <w:t xml:space="preserve"> нефтяных и газовых скважин следует проводить в соответствии с «Инструкцией по организации и безопасному ведению работ при ликвидации открытых нефтяных и газовых фонтанов».</w:t>
      </w:r>
    </w:p>
    <w:p w:rsidR="00304A28" w:rsidRPr="007464ED" w:rsidRDefault="00304A28" w:rsidP="00064DF8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 w:rsidRPr="00BA43D8">
        <w:rPr>
          <w:color w:val="auto"/>
        </w:rPr>
        <w:t>Жилые, бытовые и административные вагончики для вахтовых бригад следует располагать на расстоянии, равном высоте вышки плюс 10м, но не менее 60м от устья скважины.</w:t>
      </w:r>
    </w:p>
    <w:p w:rsidR="007464ED" w:rsidRPr="007464ED" w:rsidRDefault="007464ED" w:rsidP="007464ED">
      <w:pPr>
        <w:pStyle w:val="UzPECPP"/>
      </w:pPr>
    </w:p>
    <w:p w:rsidR="007464ED" w:rsidRPr="00356DCE" w:rsidRDefault="007464ED" w:rsidP="007464ED">
      <w:pPr>
        <w:pStyle w:val="UzPECPP"/>
        <w:numPr>
          <w:ilvl w:val="0"/>
          <w:numId w:val="14"/>
        </w:numPr>
        <w:rPr>
          <w:b/>
        </w:rPr>
      </w:pPr>
      <w:r w:rsidRPr="00356DCE">
        <w:rPr>
          <w:b/>
        </w:rPr>
        <w:t>Промыслово-геофизические работы</w:t>
      </w:r>
    </w:p>
    <w:p w:rsidR="007464ED" w:rsidRDefault="007464ED" w:rsidP="007464ED">
      <w:pPr>
        <w:pStyle w:val="UzPECPP"/>
        <w:ind w:left="360"/>
      </w:pPr>
    </w:p>
    <w:p w:rsidR="007464ED" w:rsidRDefault="007464ED" w:rsidP="007464ED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Запрещается проводить промыслово-геофизические работы во время грозы, а также в газирующих и поглощающих скважинах.</w:t>
      </w:r>
    </w:p>
    <w:p w:rsidR="007464ED" w:rsidRDefault="007464ED" w:rsidP="007464ED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После установки на рабочих площадках и до полного окончания работ на скважине металлические кузова каротажного подъемника должны быть заземлены.</w:t>
      </w:r>
    </w:p>
    <w:p w:rsidR="007464ED" w:rsidRDefault="007464ED" w:rsidP="007464ED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Запрещается в кузовах каротажной и газокаротажной станций пользоваться открытым огнем.</w:t>
      </w:r>
    </w:p>
    <w:p w:rsidR="007464ED" w:rsidRDefault="007464ED" w:rsidP="007464ED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Для освещения и отопления рабочих мест необходимо использовать только приборы и устройства, предусмотренные проектами каротажной, газокаротажной станций, лабораторий.</w:t>
      </w:r>
    </w:p>
    <w:p w:rsidR="007464ED" w:rsidRDefault="007464ED" w:rsidP="007464ED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 xml:space="preserve">Запрещается в каротажной, газокаротажной и других станциях и лабораториях хранить пожароопасные материалы в открытых сосудах. Пожароопасные материалы, используемые для лабораторных анализов, в </w:t>
      </w:r>
      <w:r>
        <w:lastRenderedPageBreak/>
        <w:t>количестве сменной потребности необходимо хранить в сосудах, имеющих притертые пробки.</w:t>
      </w:r>
    </w:p>
    <w:p w:rsidR="007464ED" w:rsidRDefault="007464ED" w:rsidP="007464ED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Выхлопные трубы автомобилей каротажной станции должны быть оборудованы искрогасителями.</w:t>
      </w:r>
    </w:p>
    <w:p w:rsidR="007464ED" w:rsidRDefault="00353FAA" w:rsidP="007464ED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Запрещается совместное хранение радиоактивных веществ с взрывоопасными, горючими и другими материалами.</w:t>
      </w:r>
    </w:p>
    <w:p w:rsidR="00353FAA" w:rsidRDefault="00353FAA" w:rsidP="00353FAA">
      <w:pPr>
        <w:pStyle w:val="UzPECPP"/>
      </w:pPr>
    </w:p>
    <w:p w:rsidR="00353FAA" w:rsidRDefault="006513DF" w:rsidP="00353FAA">
      <w:pPr>
        <w:pStyle w:val="UzPECPP"/>
        <w:numPr>
          <w:ilvl w:val="0"/>
          <w:numId w:val="14"/>
        </w:numPr>
        <w:rPr>
          <w:b/>
        </w:rPr>
      </w:pPr>
      <w:r w:rsidRPr="006513DF">
        <w:rPr>
          <w:b/>
        </w:rPr>
        <w:t>Резервуары и резервуарные парки</w:t>
      </w:r>
    </w:p>
    <w:p w:rsidR="006513DF" w:rsidRPr="006513DF" w:rsidRDefault="006513DF" w:rsidP="006513DF">
      <w:pPr>
        <w:pStyle w:val="UzPECPP"/>
        <w:ind w:left="360"/>
        <w:rPr>
          <w:b/>
        </w:rPr>
      </w:pPr>
    </w:p>
    <w:p w:rsidR="006513DF" w:rsidRPr="006513DF" w:rsidRDefault="006513DF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rPr>
          <w:color w:val="000000"/>
        </w:rPr>
        <w:t>Эксплуатация резервуаров  резервуарных парков должна производиться в соответствии с Правилами технической эксплуатации металлических резервуаров для нефти и нефтепродуктов и руководством по их ремонту.</w:t>
      </w:r>
    </w:p>
    <w:p w:rsidR="006513DF" w:rsidRDefault="00A90560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Территория резервуарного парка в темное время суток должна освещаться светильниками или прожекторами, установленными за пределами обвалования. Установка электрооборудования и прокладка электрокабельных линий внутри обвалования запрещается.</w:t>
      </w:r>
    </w:p>
    <w:p w:rsidR="00A90560" w:rsidRDefault="00A90560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Обвалование и ограждение резервуаров должны находиться в исправном состоянии и соответствовать требованиям КМК 2.09.19 «Склады нефти и нефтепродуктов». Для проезда механизированных средств пожаротушения на территории резервуарного парка необходимо в местах, разрешенных руководством компании и согласованных  с местными органами пожарного надзора, оборудовать переезды через обвалования. При этом не должны быть нарушены целостность и высота обвалования.</w:t>
      </w:r>
    </w:p>
    <w:p w:rsidR="00A90560" w:rsidRDefault="00A90560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Обвалование резервуаров должно вмещать объем, равный объему наибольшего резервуара, находящегося в этом обваловании.</w:t>
      </w:r>
    </w:p>
    <w:p w:rsidR="00A90560" w:rsidRDefault="00A90560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 xml:space="preserve">В </w:t>
      </w:r>
      <w:r w:rsidR="004616DE">
        <w:t>целях предотвращения взрывов и пожаров, вызываемых пирофорными явлениями при хранении сернистых нефтей в металлических резервуарах, необходимо осуществлять мероприятия в соответствии с требованиями «Инструкции по борьбе с пирофорными явлениями при эксплуатации  резервуаров с нефтепродуктами».</w:t>
      </w:r>
    </w:p>
    <w:p w:rsidR="004616DE" w:rsidRDefault="004616DE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Работники резервуарного парка должны знать схему расположения трубопроводов, вывешенную на рабочем месте, и назначение всех задвижек, чтобы при эксплуатационных операциях, а также при авариях или пожаре быстро и безошибочно делать необходимые переключения.</w:t>
      </w:r>
    </w:p>
    <w:p w:rsidR="004616DE" w:rsidRDefault="004616DE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При заполнении резервуара нефтью или нефтепродуктом, которые подлежат подогреву или длительному хранению в летнее время, уровень жидкости (во избежание переполнения резервуара) устанавливается с учетом расширения жидкости при нагревании. Максимальный уровень заполнения резервуара нефтью или нефтепродуктами не должен превышать 95%, а уровень сжиженных газов 83%.</w:t>
      </w:r>
    </w:p>
    <w:p w:rsidR="004616DE" w:rsidRDefault="00175793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 процессе эксплуатации резервуаров необходимо осуществлять постоянный контроль за исправностью дыхательных клапанов и огнепреградителей.</w:t>
      </w:r>
    </w:p>
    <w:p w:rsidR="00175793" w:rsidRDefault="00175793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Все трубопроводы резервуарных парков, гидравлические затворы устанавливаемые на выпускных линиях от каждого резервуара или группы резервуаров должны проходить за обвалованием.</w:t>
      </w:r>
    </w:p>
    <w:p w:rsidR="00175793" w:rsidRDefault="00175793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>Узлы задвижек следует располагать с внешней стороны обвалования групп резервуаров. Коренное запорное устройство следует устанавливать непосредственно  резервуаров.</w:t>
      </w:r>
    </w:p>
    <w:p w:rsidR="00175793" w:rsidRDefault="00175793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t xml:space="preserve">Разлитая нефть на крыше резервуара после замера уровня или отбора проб должна быть немедленно убрана, а крыша резервуара насухо вытерта. Запрещается оставлять на крыше </w:t>
      </w:r>
      <w:r w:rsidRPr="00175793">
        <w:rPr>
          <w:color w:val="000000"/>
        </w:rPr>
        <w:t xml:space="preserve">резервуара </w:t>
      </w:r>
      <w:r>
        <w:t>обтирочные материалы и какие-либо предметы.</w:t>
      </w:r>
    </w:p>
    <w:p w:rsidR="00023A88" w:rsidRPr="00637D68" w:rsidRDefault="00023A88" w:rsidP="006513DF">
      <w:pPr>
        <w:pStyle w:val="UzPECPP"/>
        <w:numPr>
          <w:ilvl w:val="1"/>
          <w:numId w:val="14"/>
        </w:numPr>
        <w:tabs>
          <w:tab w:val="clear" w:pos="1788"/>
          <w:tab w:val="num" w:pos="0"/>
        </w:tabs>
        <w:ind w:left="0" w:firstLine="0"/>
      </w:pPr>
      <w:r>
        <w:lastRenderedPageBreak/>
        <w:t>При осмотре резервуаров, отборе проб или замере уровня жидкости следует применять приспособления, исключающие искрообразование при ударах.</w:t>
      </w:r>
    </w:p>
    <w:p w:rsidR="00637D68" w:rsidRDefault="00637D68" w:rsidP="00637D68">
      <w:pPr>
        <w:pStyle w:val="UzPECPP"/>
        <w:rPr>
          <w:lang w:val="en-US"/>
        </w:rPr>
      </w:pPr>
    </w:p>
    <w:p w:rsidR="00637D68" w:rsidRDefault="00637D68" w:rsidP="00637D68">
      <w:pPr>
        <w:pStyle w:val="UzPECPP"/>
        <w:rPr>
          <w:lang w:val="en-US"/>
        </w:rPr>
      </w:pPr>
    </w:p>
    <w:p w:rsidR="00637D68" w:rsidRPr="00637D68" w:rsidRDefault="00637D68" w:rsidP="00637D68">
      <w:pPr>
        <w:pStyle w:val="UzPECPP"/>
        <w:rPr>
          <w:lang w:val="en-US"/>
        </w:rPr>
      </w:pPr>
    </w:p>
    <w:p w:rsidR="00637D68" w:rsidRPr="00637D68" w:rsidRDefault="00637D68" w:rsidP="00637D68">
      <w:pPr>
        <w:pStyle w:val="UzPECPP"/>
        <w:numPr>
          <w:ilvl w:val="0"/>
          <w:numId w:val="14"/>
        </w:numPr>
        <w:rPr>
          <w:b/>
        </w:rPr>
      </w:pPr>
      <w:r w:rsidRPr="00637D68">
        <w:t xml:space="preserve"> </w:t>
      </w:r>
      <w:r w:rsidRPr="00637D68">
        <w:rPr>
          <w:b/>
        </w:rPr>
        <w:t>Порядок хранения химических веществ и материалов</w:t>
      </w:r>
    </w:p>
    <w:p w:rsidR="00637D68" w:rsidRDefault="00637D68" w:rsidP="00637D68">
      <w:pPr>
        <w:jc w:val="center"/>
        <w:rPr>
          <w:rFonts w:ascii="Verdana" w:hAnsi="Verdana"/>
        </w:rPr>
      </w:pPr>
    </w:p>
    <w:tbl>
      <w:tblPr>
        <w:tblStyle w:val="TableGrid"/>
        <w:tblW w:w="9732" w:type="dxa"/>
        <w:tblLook w:val="01E0" w:firstRow="1" w:lastRow="1" w:firstColumn="1" w:lastColumn="1" w:noHBand="0" w:noVBand="0"/>
      </w:tblPr>
      <w:tblGrid>
        <w:gridCol w:w="900"/>
        <w:gridCol w:w="3912"/>
        <w:gridCol w:w="1824"/>
        <w:gridCol w:w="3096"/>
      </w:tblGrid>
      <w:tr w:rsidR="00637D68" w:rsidRPr="005A5FAA">
        <w:tc>
          <w:tcPr>
            <w:tcW w:w="900" w:type="dxa"/>
            <w:vAlign w:val="center"/>
          </w:tcPr>
          <w:p w:rsidR="00637D68" w:rsidRPr="005A5FAA" w:rsidRDefault="00637D68" w:rsidP="007B4E2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A5FAA">
              <w:rPr>
                <w:rFonts w:ascii="Verdana" w:hAnsi="Verdana"/>
                <w:sz w:val="22"/>
                <w:szCs w:val="22"/>
              </w:rPr>
              <w:t>№п/п</w:t>
            </w:r>
          </w:p>
        </w:tc>
        <w:tc>
          <w:tcPr>
            <w:tcW w:w="3912" w:type="dxa"/>
            <w:vAlign w:val="center"/>
          </w:tcPr>
          <w:p w:rsidR="00637D68" w:rsidRPr="005A5FAA" w:rsidRDefault="00637D68" w:rsidP="007B4E2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A5FAA">
              <w:rPr>
                <w:rFonts w:ascii="Verdana" w:hAnsi="Verdana"/>
                <w:sz w:val="22"/>
                <w:szCs w:val="22"/>
              </w:rPr>
              <w:t>Вещества</w:t>
            </w:r>
          </w:p>
        </w:tc>
        <w:tc>
          <w:tcPr>
            <w:tcW w:w="1824" w:type="dxa"/>
            <w:vAlign w:val="center"/>
          </w:tcPr>
          <w:p w:rsidR="00637D68" w:rsidRPr="00DA051F" w:rsidRDefault="00637D68" w:rsidP="007B4E2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A051F">
              <w:rPr>
                <w:rFonts w:ascii="Verdana" w:hAnsi="Verdana"/>
                <w:sz w:val="20"/>
                <w:szCs w:val="20"/>
              </w:rPr>
              <w:t>Вещества данной группы не допускаются к совместному хранению с веществами групп</w:t>
            </w:r>
          </w:p>
        </w:tc>
        <w:tc>
          <w:tcPr>
            <w:tcW w:w="3096" w:type="dxa"/>
            <w:vAlign w:val="center"/>
          </w:tcPr>
          <w:p w:rsidR="00637D68" w:rsidRPr="005A5FAA" w:rsidRDefault="00637D68" w:rsidP="007B4E2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A5FAA">
              <w:rPr>
                <w:rFonts w:ascii="Verdana" w:hAnsi="Verdana"/>
                <w:sz w:val="22"/>
                <w:szCs w:val="22"/>
              </w:rPr>
              <w:t>Примечание</w:t>
            </w:r>
          </w:p>
        </w:tc>
      </w:tr>
      <w:tr w:rsidR="00637D68" w:rsidRPr="005A5FAA">
        <w:tc>
          <w:tcPr>
            <w:tcW w:w="900" w:type="dxa"/>
          </w:tcPr>
          <w:p w:rsidR="00637D68" w:rsidRPr="005A5FAA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5A5FAA">
              <w:rPr>
                <w:rFonts w:ascii="Verdana" w:hAnsi="Verdana"/>
                <w:sz w:val="22"/>
                <w:szCs w:val="22"/>
                <w:lang w:val="en-US"/>
              </w:rPr>
              <w:t>I</w:t>
            </w:r>
          </w:p>
        </w:tc>
        <w:tc>
          <w:tcPr>
            <w:tcW w:w="3912" w:type="dxa"/>
          </w:tcPr>
          <w:p w:rsidR="00637D68" w:rsidRPr="005A5FAA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A5FAA">
              <w:rPr>
                <w:rFonts w:ascii="Verdana" w:hAnsi="Verdana"/>
                <w:sz w:val="22"/>
                <w:szCs w:val="22"/>
              </w:rPr>
              <w:t>Вещества, способные образовывать взрывчатые смеси: калий азотнокислый, кальций азотнокислый, натрий азотнокислый, перхлорат калия, бертолетова соль</w:t>
            </w:r>
          </w:p>
        </w:tc>
        <w:tc>
          <w:tcPr>
            <w:tcW w:w="1824" w:type="dxa"/>
          </w:tcPr>
          <w:p w:rsidR="00637D68" w:rsidRPr="0092379A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IIa, IIb, IIc, III, IVa, IVb, V, VI</w:t>
            </w:r>
          </w:p>
        </w:tc>
        <w:tc>
          <w:tcPr>
            <w:tcW w:w="3096" w:type="dxa"/>
          </w:tcPr>
          <w:p w:rsidR="00637D68" w:rsidRPr="005A5FAA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A5FAA">
              <w:rPr>
                <w:rFonts w:ascii="Verdana" w:hAnsi="Verdana"/>
                <w:sz w:val="22"/>
                <w:szCs w:val="22"/>
              </w:rPr>
              <w:t>Хранить в изолированных отделениях огнестойких складов</w:t>
            </w:r>
          </w:p>
        </w:tc>
      </w:tr>
      <w:tr w:rsidR="00637D68" w:rsidRPr="00DA051F">
        <w:tc>
          <w:tcPr>
            <w:tcW w:w="900" w:type="dxa"/>
          </w:tcPr>
          <w:p w:rsidR="00637D68" w:rsidRPr="00DA051F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DA051F"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</w:p>
        </w:tc>
        <w:tc>
          <w:tcPr>
            <w:tcW w:w="3912" w:type="dxa"/>
          </w:tcPr>
          <w:p w:rsidR="00637D68" w:rsidRPr="00DA051F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DA051F">
              <w:rPr>
                <w:rFonts w:ascii="Verdana" w:hAnsi="Verdana"/>
                <w:sz w:val="22"/>
                <w:szCs w:val="22"/>
              </w:rPr>
              <w:t>Сжатые и сжиженные газы:</w:t>
            </w:r>
          </w:p>
          <w:p w:rsidR="00637D68" w:rsidRDefault="00637D68" w:rsidP="007B4E22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051F">
              <w:rPr>
                <w:rFonts w:ascii="Verdana" w:hAnsi="Verdana"/>
                <w:sz w:val="22"/>
                <w:szCs w:val="22"/>
              </w:rPr>
              <w:t>Горючие и взрывоопасные газы, ацетилен, водород, блаугаз, метан, аммиак, сероводород, хлорметил, окись этилена, бутилен, бутан, пропан;</w:t>
            </w:r>
          </w:p>
          <w:p w:rsidR="00637D68" w:rsidRDefault="00637D68" w:rsidP="007B4E22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Pr="00DA051F" w:rsidRDefault="00637D68" w:rsidP="007B4E22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051F">
              <w:rPr>
                <w:rFonts w:ascii="Verdana" w:hAnsi="Verdana"/>
                <w:sz w:val="22"/>
                <w:szCs w:val="22"/>
              </w:rPr>
              <w:t>Инертные и негорючие газы: аргон, гелий, неон, азот, углекислый газ, сернистый ангидрит;</w:t>
            </w: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Pr="00DA051F" w:rsidRDefault="00637D68" w:rsidP="007B4E22">
            <w:pPr>
              <w:numPr>
                <w:ilvl w:val="0"/>
                <w:numId w:val="19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A051F">
              <w:rPr>
                <w:rFonts w:ascii="Verdana" w:hAnsi="Verdana"/>
                <w:sz w:val="22"/>
                <w:szCs w:val="22"/>
              </w:rPr>
              <w:t>Газы, поддерживающие горение: кислород и воздух в сжатом и жидком состояниях</w:t>
            </w:r>
          </w:p>
        </w:tc>
        <w:tc>
          <w:tcPr>
            <w:tcW w:w="1824" w:type="dxa"/>
          </w:tcPr>
          <w:p w:rsidR="00637D68" w:rsidRP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I, IIc, III, IVa, IVb, V, VI</w:t>
            </w: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III, IVa, IVb, V, VI</w:t>
            </w: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Pr="0092379A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I, IIa, III, IVa, IVb, V, VI</w:t>
            </w:r>
          </w:p>
        </w:tc>
        <w:tc>
          <w:tcPr>
            <w:tcW w:w="3096" w:type="dxa"/>
          </w:tcPr>
          <w:p w:rsidR="00637D68" w:rsidRPr="0092379A" w:rsidRDefault="00637D68" w:rsidP="007B4E22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DA051F">
              <w:rPr>
                <w:rFonts w:ascii="Verdana" w:hAnsi="Verdana"/>
                <w:sz w:val="22"/>
                <w:szCs w:val="22"/>
              </w:rPr>
              <w:t>Хранить в специальных огнестойких складах или складах на открытом воздухе под навесом. Допускается совместное хранение с инертными и негорючими газами.</w:t>
            </w: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Хранить в изолированных отделениях общих складских помещений.</w:t>
            </w: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Pr="00DA051F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То же.</w:t>
            </w:r>
          </w:p>
        </w:tc>
      </w:tr>
      <w:tr w:rsidR="00637D68" w:rsidRPr="00DA051F">
        <w:tc>
          <w:tcPr>
            <w:tcW w:w="900" w:type="dxa"/>
          </w:tcPr>
          <w:p w:rsidR="00637D68" w:rsidRPr="00DA051F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DA051F">
              <w:rPr>
                <w:rFonts w:ascii="Verdana" w:hAnsi="Verdana"/>
                <w:sz w:val="22"/>
                <w:szCs w:val="22"/>
                <w:lang w:val="en-US"/>
              </w:rPr>
              <w:t>III</w:t>
            </w:r>
          </w:p>
        </w:tc>
        <w:tc>
          <w:tcPr>
            <w:tcW w:w="3912" w:type="dxa"/>
          </w:tcPr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Самовозгорающиеся самовоспламеняющиеся от воды и воздуха вещества:</w:t>
            </w:r>
          </w:p>
          <w:p w:rsidR="00637D68" w:rsidRDefault="00637D68" w:rsidP="007B4E22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калий, натрий, кальций, карбид кальция, натрий фосфористый, цинковая пыль, перекись натрия, перекись бария, алюминиевая пыль и пудра, никелевый катализатор типа Ренея и другие, фосфор белый или желтый;</w:t>
            </w:r>
          </w:p>
          <w:p w:rsidR="00637D68" w:rsidRPr="00DA051F" w:rsidRDefault="00637D68" w:rsidP="007B4E22">
            <w:pPr>
              <w:numPr>
                <w:ilvl w:val="0"/>
                <w:numId w:val="20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триэтилалюминий, диэтилалюминий, хлорид, триизобутилалюминий </w:t>
            </w:r>
          </w:p>
        </w:tc>
        <w:tc>
          <w:tcPr>
            <w:tcW w:w="1824" w:type="dxa"/>
          </w:tcPr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I, IIa, IIb, IIc, IVa, IVb, V, VI</w:t>
            </w: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Pr="0092379A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lastRenderedPageBreak/>
              <w:t>I, IIa, IIb, IIc, IIIa, IVa, IVb, V, VI</w:t>
            </w:r>
          </w:p>
        </w:tc>
        <w:tc>
          <w:tcPr>
            <w:tcW w:w="3096" w:type="dxa"/>
          </w:tcPr>
          <w:p w:rsidR="00637D68" w:rsidRPr="0092379A" w:rsidRDefault="00637D68" w:rsidP="007B4E22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Pr="0092379A" w:rsidRDefault="00637D68" w:rsidP="007B4E22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Pr="0092379A" w:rsidRDefault="00637D68" w:rsidP="007B4E22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Хранить в изолированных отделениях общих огнестойких складов. Фосфор хранится отдельно – под водой.</w:t>
            </w: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Pr="00DA051F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Хранить в специальных огнестойких складах.</w:t>
            </w:r>
          </w:p>
        </w:tc>
      </w:tr>
      <w:tr w:rsidR="00637D68" w:rsidRPr="003E41EA">
        <w:tc>
          <w:tcPr>
            <w:tcW w:w="900" w:type="dxa"/>
          </w:tcPr>
          <w:p w:rsidR="00637D68" w:rsidRPr="00DA051F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DA051F">
              <w:rPr>
                <w:rFonts w:ascii="Verdana" w:hAnsi="Verdana"/>
                <w:sz w:val="22"/>
                <w:szCs w:val="22"/>
                <w:lang w:val="en-US"/>
              </w:rPr>
              <w:lastRenderedPageBreak/>
              <w:t>IV</w:t>
            </w:r>
          </w:p>
        </w:tc>
        <w:tc>
          <w:tcPr>
            <w:tcW w:w="3912" w:type="dxa"/>
          </w:tcPr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Легковоспламеняющиеся и горючие вещества:</w:t>
            </w:r>
          </w:p>
          <w:p w:rsidR="00637D68" w:rsidRDefault="00637D68" w:rsidP="007B4E22">
            <w:pPr>
              <w:numPr>
                <w:ilvl w:val="0"/>
                <w:numId w:val="2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жидкости: бензин, бензол, сероуглерод, ацетон, скипидар, толуол, ксилол, амилацетат, легкие сырые нефти, лигроин, керосин, алкоголи (спирты), этиловый (сернистый) эфир, масла органические;</w:t>
            </w:r>
          </w:p>
          <w:p w:rsidR="00637D68" w:rsidRPr="003E41EA" w:rsidRDefault="00637D68" w:rsidP="007B4E22">
            <w:pPr>
              <w:numPr>
                <w:ilvl w:val="0"/>
                <w:numId w:val="21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твердые вещества: целлулоид фосфор красный, нафталин, спички зажигательные.</w:t>
            </w:r>
          </w:p>
        </w:tc>
        <w:tc>
          <w:tcPr>
            <w:tcW w:w="1824" w:type="dxa"/>
          </w:tcPr>
          <w:p w:rsidR="00637D68" w:rsidRP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37D68" w:rsidRP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I, IIa, IIb, IIc, III, IVb, V, VI</w:t>
            </w: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Pr="0092379A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I, IIa, IIc, III, IVa, V, VI</w:t>
            </w:r>
          </w:p>
        </w:tc>
        <w:tc>
          <w:tcPr>
            <w:tcW w:w="3096" w:type="dxa"/>
          </w:tcPr>
          <w:p w:rsidR="00637D68" w:rsidRPr="0092379A" w:rsidRDefault="00637D68" w:rsidP="007B4E22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Pr="0092379A" w:rsidRDefault="00637D68" w:rsidP="007B4E22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Хранить в специальных огнестойких складах, погребах, резервуарах, цистернах, металлических бочках.</w:t>
            </w: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37D68" w:rsidRPr="003E41EA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Хранить изолированно от веществ прочих групп</w:t>
            </w:r>
          </w:p>
        </w:tc>
      </w:tr>
      <w:tr w:rsidR="00637D68" w:rsidRPr="003E41EA">
        <w:tc>
          <w:tcPr>
            <w:tcW w:w="900" w:type="dxa"/>
          </w:tcPr>
          <w:p w:rsidR="00637D68" w:rsidRPr="00DA051F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DA051F">
              <w:rPr>
                <w:rFonts w:ascii="Verdana" w:hAnsi="Verdana"/>
                <w:sz w:val="22"/>
                <w:szCs w:val="22"/>
                <w:lang w:val="en-US"/>
              </w:rPr>
              <w:t>V</w:t>
            </w:r>
          </w:p>
        </w:tc>
        <w:tc>
          <w:tcPr>
            <w:tcW w:w="3912" w:type="dxa"/>
          </w:tcPr>
          <w:p w:rsidR="00637D68" w:rsidRPr="003E41EA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Вещества могущие вызвать воспламенение: бром, азотная и серная кислоты, хромовый ангидрит, калий марганцовокислый.</w:t>
            </w:r>
          </w:p>
        </w:tc>
        <w:tc>
          <w:tcPr>
            <w:tcW w:w="1824" w:type="dxa"/>
          </w:tcPr>
          <w:p w:rsidR="00637D68" w:rsidRPr="0092379A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I, IIa, IIc, III, IVa, V, VI</w:t>
            </w:r>
          </w:p>
        </w:tc>
        <w:tc>
          <w:tcPr>
            <w:tcW w:w="3096" w:type="dxa"/>
          </w:tcPr>
          <w:p w:rsidR="00637D68" w:rsidRPr="003E41EA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То же</w:t>
            </w:r>
          </w:p>
        </w:tc>
      </w:tr>
      <w:tr w:rsidR="00637D68" w:rsidRPr="0092379A">
        <w:tc>
          <w:tcPr>
            <w:tcW w:w="900" w:type="dxa"/>
          </w:tcPr>
          <w:p w:rsidR="00637D68" w:rsidRPr="00DA051F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DA051F">
              <w:rPr>
                <w:rFonts w:ascii="Verdana" w:hAnsi="Verdana"/>
                <w:sz w:val="22"/>
                <w:szCs w:val="22"/>
                <w:lang w:val="en-US"/>
              </w:rPr>
              <w:t>VI</w:t>
            </w:r>
          </w:p>
        </w:tc>
        <w:tc>
          <w:tcPr>
            <w:tcW w:w="3912" w:type="dxa"/>
          </w:tcPr>
          <w:p w:rsidR="00637D68" w:rsidRPr="003E41EA" w:rsidRDefault="00637D68" w:rsidP="007B4E2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Легкогорючие вещества: хлопок, сено, вата, джут, пенька, сера, торф, несвеже обожженный древесный уголь, сажа растительная и животная.</w:t>
            </w:r>
          </w:p>
        </w:tc>
        <w:tc>
          <w:tcPr>
            <w:tcW w:w="1824" w:type="dxa"/>
          </w:tcPr>
          <w:p w:rsidR="00637D68" w:rsidRPr="0092379A" w:rsidRDefault="00637D68" w:rsidP="007B4E22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I, IIa, IIb, IIc, III, IVa, IVb, V</w:t>
            </w:r>
          </w:p>
        </w:tc>
        <w:tc>
          <w:tcPr>
            <w:tcW w:w="3096" w:type="dxa"/>
          </w:tcPr>
          <w:p w:rsidR="00637D68" w:rsidRPr="0092379A" w:rsidRDefault="00637D68" w:rsidP="007B4E22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:rsidR="00637D68" w:rsidRPr="0092379A" w:rsidRDefault="00637D68" w:rsidP="00637D68">
      <w:pPr>
        <w:jc w:val="center"/>
        <w:rPr>
          <w:rFonts w:ascii="Verdana" w:hAnsi="Verdana"/>
          <w:lang w:val="en-US"/>
        </w:rPr>
      </w:pPr>
    </w:p>
    <w:p w:rsidR="00637D68" w:rsidRPr="0092379A" w:rsidRDefault="00637D68" w:rsidP="00637D68">
      <w:pPr>
        <w:jc w:val="both"/>
        <w:rPr>
          <w:rFonts w:ascii="Verdana" w:hAnsi="Verdana"/>
          <w:sz w:val="22"/>
          <w:szCs w:val="22"/>
        </w:rPr>
      </w:pPr>
      <w:r w:rsidRPr="0092379A">
        <w:rPr>
          <w:rFonts w:ascii="Verdana" w:hAnsi="Verdana"/>
          <w:sz w:val="22"/>
          <w:szCs w:val="22"/>
        </w:rPr>
        <w:t>Примечание: При необходимости совместного хранения пожаро- и взрывоопасных веществ, не перечисленных в вышеуказанной таблице, прежде всего выясняется степень их пожаро- и взрывоопасности и получается разрешение органов Госпожнадзора.</w:t>
      </w:r>
    </w:p>
    <w:p w:rsidR="00D33242" w:rsidRPr="00D33242" w:rsidRDefault="00D33242" w:rsidP="00D33242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D33242">
        <w:rPr>
          <w:rFonts w:ascii="Verdana" w:hAnsi="Verdana"/>
          <w:sz w:val="22"/>
          <w:szCs w:val="22"/>
        </w:rPr>
        <w:t xml:space="preserve">Отчетность </w:t>
      </w:r>
    </w:p>
    <w:p w:rsidR="00D33242" w:rsidRPr="006B69F3" w:rsidRDefault="00D33242" w:rsidP="00D33242">
      <w:pPr>
        <w:rPr>
          <w:lang w:eastAsia="en-US"/>
        </w:rPr>
      </w:pPr>
    </w:p>
    <w:p w:rsidR="00D33242" w:rsidRPr="00B74905" w:rsidRDefault="00D33242" w:rsidP="00D33242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Для настоящей </w:t>
      </w:r>
      <w:r w:rsidR="0002365C">
        <w:rPr>
          <w:rFonts w:ascii="Verdana" w:eastAsia="Batang" w:hAnsi="Verdana"/>
          <w:color w:val="000000"/>
          <w:sz w:val="22"/>
          <w:szCs w:val="22"/>
        </w:rPr>
        <w:t>инструкции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 требований по отчетности нет. </w:t>
      </w:r>
    </w:p>
    <w:p w:rsidR="00023A88" w:rsidRDefault="00023A88" w:rsidP="00D33242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Приложения </w:t>
      </w:r>
    </w:p>
    <w:p w:rsidR="00023A88" w:rsidRPr="00023A88" w:rsidRDefault="00023A88" w:rsidP="00023A88"/>
    <w:p w:rsidR="00023A88" w:rsidRPr="00023A88" w:rsidRDefault="00023A88" w:rsidP="00023A88">
      <w:pPr>
        <w:pStyle w:val="UzPECPP"/>
      </w:pPr>
      <w:r>
        <w:rPr>
          <w:lang w:val="en-US"/>
        </w:rPr>
        <w:t>HSE</w:t>
      </w:r>
      <w:r>
        <w:t>.01.10.03.</w:t>
      </w:r>
      <w:r>
        <w:rPr>
          <w:lang w:val="en-US"/>
        </w:rPr>
        <w:t>a</w:t>
      </w:r>
      <w:r>
        <w:t xml:space="preserve"> Порядок хранения химических веществ и материалов</w:t>
      </w:r>
    </w:p>
    <w:p w:rsidR="00D33242" w:rsidRPr="00D33242" w:rsidRDefault="00D33242" w:rsidP="00D33242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D33242">
        <w:rPr>
          <w:rFonts w:ascii="Verdana" w:hAnsi="Verdana"/>
          <w:sz w:val="22"/>
          <w:szCs w:val="22"/>
        </w:rPr>
        <w:t xml:space="preserve">Дата вступления в действие </w:t>
      </w:r>
    </w:p>
    <w:p w:rsidR="00D33242" w:rsidRPr="00B74905" w:rsidRDefault="00D33242" w:rsidP="00D33242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D33242" w:rsidRDefault="00D33242" w:rsidP="00D33242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Дата вступления в действие данной </w:t>
      </w:r>
      <w:r w:rsidR="0002365C">
        <w:rPr>
          <w:rFonts w:ascii="Verdana" w:eastAsia="Batang" w:hAnsi="Verdana"/>
          <w:color w:val="000000"/>
          <w:sz w:val="22"/>
          <w:szCs w:val="22"/>
        </w:rPr>
        <w:t>инструкции с момента подписания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D33242" w:rsidRPr="00B74905" w:rsidRDefault="00D33242" w:rsidP="00D33242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D33242" w:rsidRPr="00D33242" w:rsidRDefault="00D33242" w:rsidP="00D33242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D33242">
        <w:rPr>
          <w:rFonts w:ascii="Verdana" w:hAnsi="Verdana"/>
          <w:sz w:val="22"/>
          <w:szCs w:val="22"/>
        </w:rPr>
        <w:t xml:space="preserve">Истечение срока действия/пересмотр </w:t>
      </w:r>
    </w:p>
    <w:p w:rsidR="00D33242" w:rsidRPr="006B69F3" w:rsidRDefault="00D33242" w:rsidP="00D33242">
      <w:pPr>
        <w:rPr>
          <w:lang w:eastAsia="en-US"/>
        </w:rPr>
      </w:pPr>
    </w:p>
    <w:p w:rsidR="00D33242" w:rsidRDefault="00D33242" w:rsidP="00D33242">
      <w:pPr>
        <w:rPr>
          <w:rFonts w:ascii="Verdana" w:eastAsia="Batang" w:hAnsi="Verdana"/>
          <w:color w:val="000000"/>
          <w:sz w:val="22"/>
          <w:szCs w:val="22"/>
        </w:rPr>
      </w:pPr>
      <w:r w:rsidRPr="000B4124">
        <w:rPr>
          <w:rFonts w:ascii="Verdana" w:eastAsia="Batang" w:hAnsi="Verdana"/>
          <w:color w:val="000000"/>
          <w:sz w:val="22"/>
          <w:szCs w:val="22"/>
        </w:rPr>
        <w:t xml:space="preserve">Срок пересмотра данной </w:t>
      </w:r>
      <w:r w:rsidR="0002365C">
        <w:rPr>
          <w:rFonts w:ascii="Verdana" w:eastAsia="Batang" w:hAnsi="Verdana"/>
          <w:color w:val="000000"/>
          <w:sz w:val="22"/>
          <w:szCs w:val="22"/>
        </w:rPr>
        <w:t>инструкции не более 5 лет</w:t>
      </w:r>
      <w:r w:rsidRPr="000B4124">
        <w:rPr>
          <w:rFonts w:ascii="Verdana" w:eastAsia="Batang" w:hAnsi="Verdana"/>
          <w:color w:val="000000"/>
          <w:sz w:val="22"/>
          <w:szCs w:val="22"/>
        </w:rPr>
        <w:t>.</w:t>
      </w:r>
    </w:p>
    <w:p w:rsidR="00D33242" w:rsidRDefault="00D33242" w:rsidP="00D33242">
      <w:pPr>
        <w:rPr>
          <w:rFonts w:ascii="Verdana" w:eastAsia="Batang" w:hAnsi="Verdana"/>
          <w:color w:val="000000"/>
          <w:sz w:val="22"/>
          <w:szCs w:val="22"/>
        </w:rPr>
      </w:pPr>
    </w:p>
    <w:p w:rsidR="00D33242" w:rsidRPr="00D33242" w:rsidRDefault="00D33242" w:rsidP="00D33242">
      <w:pPr>
        <w:pStyle w:val="Heading1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D33242">
        <w:rPr>
          <w:rFonts w:ascii="Verdana" w:hAnsi="Verdana"/>
          <w:sz w:val="22"/>
          <w:szCs w:val="22"/>
        </w:rPr>
        <w:lastRenderedPageBreak/>
        <w:t>Куратор</w:t>
      </w:r>
    </w:p>
    <w:p w:rsidR="00D33242" w:rsidRDefault="00D33242" w:rsidP="00D33242">
      <w:pPr>
        <w:rPr>
          <w:rFonts w:ascii="Verdana" w:eastAsia="Batang" w:hAnsi="Verdana"/>
          <w:color w:val="000000"/>
          <w:sz w:val="22"/>
          <w:szCs w:val="22"/>
        </w:rPr>
      </w:pPr>
    </w:p>
    <w:p w:rsidR="00D33242" w:rsidRPr="00637D68" w:rsidRDefault="00325743" w:rsidP="00637D68">
      <w:pPr>
        <w:rPr>
          <w:rFonts w:ascii="Verdana" w:hAnsi="Verdana"/>
          <w:sz w:val="22"/>
          <w:szCs w:val="22"/>
        </w:rPr>
      </w:pPr>
      <w:r>
        <w:rPr>
          <w:rFonts w:ascii="Verdana" w:eastAsia="Batang" w:hAnsi="Verdana"/>
          <w:sz w:val="22"/>
          <w:szCs w:val="22"/>
        </w:rPr>
        <w:t>Операционный Директор</w:t>
      </w:r>
      <w:bookmarkStart w:id="3" w:name="_GoBack"/>
      <w:bookmarkEnd w:id="3"/>
      <w:r w:rsidR="00D33242" w:rsidRPr="00637D68">
        <w:rPr>
          <w:rFonts w:ascii="Verdana" w:eastAsia="Batang" w:hAnsi="Verdana"/>
          <w:sz w:val="22"/>
          <w:szCs w:val="22"/>
        </w:rPr>
        <w:t>.</w:t>
      </w:r>
      <w:r w:rsidR="00637D68" w:rsidRPr="00637D68">
        <w:rPr>
          <w:rFonts w:ascii="Verdana" w:eastAsia="Batang" w:hAnsi="Verdana"/>
          <w:sz w:val="22"/>
          <w:szCs w:val="22"/>
          <w:lang w:val="en-US"/>
        </w:rPr>
        <w:t xml:space="preserve"> </w:t>
      </w:r>
    </w:p>
    <w:p w:rsidR="00E71FE9" w:rsidRPr="00180FC9" w:rsidRDefault="00E71FE9" w:rsidP="008D0010">
      <w:pPr>
        <w:pStyle w:val="UzPECPP"/>
      </w:pPr>
    </w:p>
    <w:sectPr w:rsidR="00E71FE9" w:rsidRPr="00180FC9" w:rsidSect="00180FC9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22" w:rsidRDefault="007B4E22">
      <w:r>
        <w:separator/>
      </w:r>
    </w:p>
  </w:endnote>
  <w:endnote w:type="continuationSeparator" w:id="0">
    <w:p w:rsidR="007B4E22" w:rsidRDefault="007B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yrillicHelv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3F" w:rsidRPr="008D0010" w:rsidRDefault="0039313F">
    <w:pPr>
      <w:pStyle w:val="Footer"/>
      <w:rPr>
        <w:rFonts w:ascii="Verdana" w:hAnsi="Verdana"/>
      </w:rPr>
    </w:pPr>
    <w:r w:rsidRPr="008D0010">
      <w:rPr>
        <w:rFonts w:ascii="Verdana" w:hAnsi="Verdana"/>
      </w:rPr>
      <w:t xml:space="preserve">                                           </w:t>
    </w:r>
    <w:r>
      <w:rPr>
        <w:rFonts w:ascii="Verdana" w:hAnsi="Verdana"/>
      </w:rPr>
      <w:t xml:space="preserve">    </w:t>
    </w:r>
    <w:r w:rsidRPr="008D0010">
      <w:rPr>
        <w:rFonts w:ascii="Verdana" w:hAnsi="Verdana"/>
      </w:rPr>
      <w:t xml:space="preserve">  </w:t>
    </w:r>
    <w:r w:rsidRPr="008D0010">
      <w:rPr>
        <w:rFonts w:ascii="Verdana" w:hAnsi="Verdana"/>
      </w:rPr>
      <w:fldChar w:fldCharType="begin"/>
    </w:r>
    <w:r w:rsidRPr="008D0010">
      <w:rPr>
        <w:rFonts w:ascii="Verdana" w:hAnsi="Verdana"/>
      </w:rPr>
      <w:instrText xml:space="preserve"> PAGE </w:instrText>
    </w:r>
    <w:r w:rsidRPr="008D0010">
      <w:rPr>
        <w:rFonts w:ascii="Verdana" w:hAnsi="Verdana"/>
      </w:rPr>
      <w:fldChar w:fldCharType="separate"/>
    </w:r>
    <w:r w:rsidR="00325743">
      <w:rPr>
        <w:rFonts w:ascii="Verdana" w:hAnsi="Verdana"/>
        <w:noProof/>
      </w:rPr>
      <w:t>1</w:t>
    </w:r>
    <w:r w:rsidRPr="008D0010">
      <w:rPr>
        <w:rFonts w:ascii="Verdana" w:hAnsi="Verdana"/>
      </w:rPr>
      <w:fldChar w:fldCharType="end"/>
    </w:r>
    <w:r w:rsidRPr="008D0010">
      <w:rPr>
        <w:rFonts w:ascii="Verdana" w:hAnsi="Verdana"/>
      </w:rPr>
      <w:t xml:space="preserve"> - </w:t>
    </w:r>
    <w:r w:rsidRPr="008D0010">
      <w:rPr>
        <w:rFonts w:ascii="Verdana" w:hAnsi="Verdana"/>
      </w:rPr>
      <w:fldChar w:fldCharType="begin"/>
    </w:r>
    <w:r w:rsidRPr="008D0010">
      <w:rPr>
        <w:rFonts w:ascii="Verdana" w:hAnsi="Verdana"/>
      </w:rPr>
      <w:instrText xml:space="preserve"> NUMPAGES </w:instrText>
    </w:r>
    <w:r w:rsidRPr="008D0010">
      <w:rPr>
        <w:rFonts w:ascii="Verdana" w:hAnsi="Verdana"/>
      </w:rPr>
      <w:fldChar w:fldCharType="separate"/>
    </w:r>
    <w:r w:rsidR="00325743">
      <w:rPr>
        <w:rFonts w:ascii="Verdana" w:hAnsi="Verdana"/>
        <w:noProof/>
      </w:rPr>
      <w:t>16</w:t>
    </w:r>
    <w:r w:rsidRPr="008D0010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22" w:rsidRDefault="007B4E22">
      <w:r>
        <w:separator/>
      </w:r>
    </w:p>
  </w:footnote>
  <w:footnote w:type="continuationSeparator" w:id="0">
    <w:p w:rsidR="007B4E22" w:rsidRDefault="007B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3F" w:rsidRPr="008D0010" w:rsidRDefault="0039313F" w:rsidP="008D0010">
    <w:pPr>
      <w:pStyle w:val="Header"/>
      <w:jc w:val="right"/>
      <w:rPr>
        <w:rFonts w:ascii="Verdana" w:hAnsi="Verdana"/>
        <w:lang w:val="en-US"/>
      </w:rPr>
    </w:pPr>
    <w:r w:rsidRPr="008D0010">
      <w:rPr>
        <w:rFonts w:ascii="Verdana" w:hAnsi="Verdana"/>
        <w:lang w:val="en-US"/>
      </w:rPr>
      <w:t>HSE 01.10.03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541"/>
    <w:multiLevelType w:val="multilevel"/>
    <w:tmpl w:val="B45E02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F5D2452"/>
    <w:multiLevelType w:val="multilevel"/>
    <w:tmpl w:val="AFE8FE9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4A76E90"/>
    <w:multiLevelType w:val="multilevel"/>
    <w:tmpl w:val="C7A229B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222340CB"/>
    <w:multiLevelType w:val="multilevel"/>
    <w:tmpl w:val="D6BC9ED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22A24C07"/>
    <w:multiLevelType w:val="hybridMultilevel"/>
    <w:tmpl w:val="B90A6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527A2"/>
    <w:multiLevelType w:val="multilevel"/>
    <w:tmpl w:val="B45E028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26AD7F72"/>
    <w:multiLevelType w:val="hybridMultilevel"/>
    <w:tmpl w:val="FF84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333BA"/>
    <w:multiLevelType w:val="multilevel"/>
    <w:tmpl w:val="9F309E64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</w:rPr>
    </w:lvl>
  </w:abstractNum>
  <w:abstractNum w:abstractNumId="8" w15:restartNumberingAfterBreak="0">
    <w:nsid w:val="333D5EC6"/>
    <w:multiLevelType w:val="hybridMultilevel"/>
    <w:tmpl w:val="0F1AB5B0"/>
    <w:lvl w:ilvl="0" w:tplc="086682C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59544D7"/>
    <w:multiLevelType w:val="hybridMultilevel"/>
    <w:tmpl w:val="D08E81BC"/>
    <w:lvl w:ilvl="0" w:tplc="47C0E848">
      <w:start w:val="1"/>
      <w:numFmt w:val="lowerLetter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F2F78"/>
    <w:multiLevelType w:val="multilevel"/>
    <w:tmpl w:val="AFE8FE9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93D2225"/>
    <w:multiLevelType w:val="multilevel"/>
    <w:tmpl w:val="E2BABE18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</w:rPr>
    </w:lvl>
  </w:abstractNum>
  <w:abstractNum w:abstractNumId="12" w15:restartNumberingAfterBreak="0">
    <w:nsid w:val="3A9A6E53"/>
    <w:multiLevelType w:val="multilevel"/>
    <w:tmpl w:val="AFE8FE9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41A47470"/>
    <w:multiLevelType w:val="multilevel"/>
    <w:tmpl w:val="ACC69F98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56"/>
        </w:tabs>
        <w:ind w:left="2856" w:hanging="10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520"/>
      </w:pPr>
      <w:rPr>
        <w:rFonts w:hint="default"/>
      </w:rPr>
    </w:lvl>
  </w:abstractNum>
  <w:abstractNum w:abstractNumId="14" w15:restartNumberingAfterBreak="0">
    <w:nsid w:val="43BE0E58"/>
    <w:multiLevelType w:val="multilevel"/>
    <w:tmpl w:val="AFE8FE9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507A0C9C"/>
    <w:multiLevelType w:val="hybridMultilevel"/>
    <w:tmpl w:val="E092D59C"/>
    <w:lvl w:ilvl="0" w:tplc="1400B3C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386EB98">
      <w:start w:val="1"/>
      <w:numFmt w:val="lowerLetter"/>
      <w:lvlText w:val="%2)"/>
      <w:lvlJc w:val="left"/>
      <w:pPr>
        <w:tabs>
          <w:tab w:val="num" w:pos="2238"/>
        </w:tabs>
        <w:ind w:left="2238" w:hanging="45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5FD527E3"/>
    <w:multiLevelType w:val="multilevel"/>
    <w:tmpl w:val="B45E02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6224576D"/>
    <w:multiLevelType w:val="multilevel"/>
    <w:tmpl w:val="AFE8FE9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65D27CDE"/>
    <w:multiLevelType w:val="multilevel"/>
    <w:tmpl w:val="B45E02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7C7C7A23"/>
    <w:multiLevelType w:val="hybridMultilevel"/>
    <w:tmpl w:val="38BE57D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085D4D"/>
    <w:multiLevelType w:val="multilevel"/>
    <w:tmpl w:val="E8E4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1" w15:restartNumberingAfterBreak="0">
    <w:nsid w:val="7DAD2507"/>
    <w:multiLevelType w:val="hybridMultilevel"/>
    <w:tmpl w:val="59466786"/>
    <w:lvl w:ilvl="0" w:tplc="04F8F51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0"/>
  </w:num>
  <w:num w:numId="5">
    <w:abstractNumId w:val="18"/>
  </w:num>
  <w:num w:numId="6">
    <w:abstractNumId w:val="5"/>
  </w:num>
  <w:num w:numId="7">
    <w:abstractNumId w:val="10"/>
  </w:num>
  <w:num w:numId="8">
    <w:abstractNumId w:val="17"/>
  </w:num>
  <w:num w:numId="9">
    <w:abstractNumId w:val="12"/>
  </w:num>
  <w:num w:numId="10">
    <w:abstractNumId w:val="14"/>
  </w:num>
  <w:num w:numId="11">
    <w:abstractNumId w:val="1"/>
  </w:num>
  <w:num w:numId="12">
    <w:abstractNumId w:val="2"/>
  </w:num>
  <w:num w:numId="13">
    <w:abstractNumId w:val="4"/>
  </w:num>
  <w:num w:numId="14">
    <w:abstractNumId w:val="13"/>
  </w:num>
  <w:num w:numId="15">
    <w:abstractNumId w:val="11"/>
  </w:num>
  <w:num w:numId="16">
    <w:abstractNumId w:val="15"/>
  </w:num>
  <w:num w:numId="17">
    <w:abstractNumId w:val="7"/>
  </w:num>
  <w:num w:numId="18">
    <w:abstractNumId w:val="8"/>
  </w:num>
  <w:num w:numId="19">
    <w:abstractNumId w:val="19"/>
  </w:num>
  <w:num w:numId="20">
    <w:abstractNumId w:val="9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C9"/>
    <w:rsid w:val="0002365C"/>
    <w:rsid w:val="00023A88"/>
    <w:rsid w:val="00047D3E"/>
    <w:rsid w:val="00064DF8"/>
    <w:rsid w:val="0008221E"/>
    <w:rsid w:val="00161E9A"/>
    <w:rsid w:val="00175793"/>
    <w:rsid w:val="00180FC9"/>
    <w:rsid w:val="001C09F2"/>
    <w:rsid w:val="001D4F6B"/>
    <w:rsid w:val="00272B82"/>
    <w:rsid w:val="002E3D33"/>
    <w:rsid w:val="00304A28"/>
    <w:rsid w:val="00325743"/>
    <w:rsid w:val="00347695"/>
    <w:rsid w:val="00353FAA"/>
    <w:rsid w:val="00356DCE"/>
    <w:rsid w:val="0039313F"/>
    <w:rsid w:val="003B6A2F"/>
    <w:rsid w:val="004616DE"/>
    <w:rsid w:val="004C7A39"/>
    <w:rsid w:val="004D1B9C"/>
    <w:rsid w:val="00535900"/>
    <w:rsid w:val="00586B65"/>
    <w:rsid w:val="00637D68"/>
    <w:rsid w:val="006513DF"/>
    <w:rsid w:val="006540BF"/>
    <w:rsid w:val="006E223B"/>
    <w:rsid w:val="006F0BC9"/>
    <w:rsid w:val="00717E75"/>
    <w:rsid w:val="007464ED"/>
    <w:rsid w:val="007B4E22"/>
    <w:rsid w:val="007C4646"/>
    <w:rsid w:val="00814FE8"/>
    <w:rsid w:val="008D0010"/>
    <w:rsid w:val="009D4DB9"/>
    <w:rsid w:val="00A17795"/>
    <w:rsid w:val="00A406CF"/>
    <w:rsid w:val="00A43F5A"/>
    <w:rsid w:val="00A90560"/>
    <w:rsid w:val="00AA2C15"/>
    <w:rsid w:val="00AB7EA5"/>
    <w:rsid w:val="00AD4866"/>
    <w:rsid w:val="00B77BAF"/>
    <w:rsid w:val="00BA43D8"/>
    <w:rsid w:val="00BA669B"/>
    <w:rsid w:val="00BF396E"/>
    <w:rsid w:val="00C409EA"/>
    <w:rsid w:val="00C50FD8"/>
    <w:rsid w:val="00C6276E"/>
    <w:rsid w:val="00C63069"/>
    <w:rsid w:val="00C67597"/>
    <w:rsid w:val="00C7512A"/>
    <w:rsid w:val="00CC0D6F"/>
    <w:rsid w:val="00D33242"/>
    <w:rsid w:val="00DB31AC"/>
    <w:rsid w:val="00DC698A"/>
    <w:rsid w:val="00E71FE9"/>
    <w:rsid w:val="00E91881"/>
    <w:rsid w:val="00EB5C8A"/>
    <w:rsid w:val="00EE0E7B"/>
    <w:rsid w:val="00EE0F35"/>
    <w:rsid w:val="00F05CA9"/>
    <w:rsid w:val="00F1132E"/>
    <w:rsid w:val="00F976F2"/>
    <w:rsid w:val="00FB4653"/>
    <w:rsid w:val="00FE39D3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16AFE0-01FE-4C01-815C-C80BAEEF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C9"/>
    <w:rPr>
      <w:sz w:val="24"/>
      <w:szCs w:val="24"/>
    </w:rPr>
  </w:style>
  <w:style w:type="paragraph" w:styleId="Heading1">
    <w:name w:val="heading 1"/>
    <w:basedOn w:val="Normal"/>
    <w:next w:val="Normal"/>
    <w:qFormat/>
    <w:rsid w:val="00180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9D4D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zPECPP">
    <w:name w:val="UzPEC P&amp;P"/>
    <w:basedOn w:val="Normal"/>
    <w:rsid w:val="00C67597"/>
    <w:pPr>
      <w:jc w:val="both"/>
    </w:pPr>
    <w:rPr>
      <w:rFonts w:ascii="Verdana" w:hAnsi="Verdana" w:cs="Courier New"/>
      <w:color w:val="333333"/>
      <w:sz w:val="22"/>
      <w:szCs w:val="22"/>
    </w:rPr>
  </w:style>
  <w:style w:type="paragraph" w:styleId="Header">
    <w:name w:val="header"/>
    <w:basedOn w:val="Normal"/>
    <w:rsid w:val="008D0010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8D0010"/>
    <w:pPr>
      <w:tabs>
        <w:tab w:val="center" w:pos="4677"/>
        <w:tab w:val="right" w:pos="9355"/>
      </w:tabs>
    </w:pPr>
  </w:style>
  <w:style w:type="paragraph" w:customStyle="1" w:styleId="TextHeading2">
    <w:name w:val="Text Heading 2"/>
    <w:basedOn w:val="Normal"/>
    <w:autoRedefine/>
    <w:rsid w:val="00161E9A"/>
    <w:pPr>
      <w:tabs>
        <w:tab w:val="num" w:pos="0"/>
        <w:tab w:val="left" w:pos="540"/>
      </w:tabs>
      <w:spacing w:after="120"/>
      <w:jc w:val="both"/>
    </w:pPr>
    <w:rPr>
      <w:rFonts w:ascii="Verdana" w:hAnsi="Verdana"/>
      <w:sz w:val="22"/>
      <w:szCs w:val="22"/>
      <w:lang w:val="en-US" w:eastAsia="en-US"/>
    </w:rPr>
  </w:style>
  <w:style w:type="paragraph" w:customStyle="1" w:styleId="Default">
    <w:name w:val="Default"/>
    <w:rsid w:val="009D4DB9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rsid w:val="009D4DB9"/>
    <w:rPr>
      <w:rFonts w:ascii="CyrillicHelvet" w:hAnsi="CyrillicHelvet"/>
      <w:sz w:val="22"/>
      <w:szCs w:val="20"/>
      <w:lang w:eastAsia="en-US"/>
    </w:rPr>
  </w:style>
  <w:style w:type="paragraph" w:customStyle="1" w:styleId="SItitle2">
    <w:name w:val="SI_title2"/>
    <w:basedOn w:val="Normal"/>
    <w:rsid w:val="00D33242"/>
    <w:pPr>
      <w:jc w:val="center"/>
    </w:pPr>
    <w:rPr>
      <w:rFonts w:ascii="Arial" w:hAnsi="Arial"/>
      <w:b/>
      <w:sz w:val="30"/>
      <w:szCs w:val="30"/>
      <w:lang w:val="en-US" w:eastAsia="en-US"/>
    </w:rPr>
  </w:style>
  <w:style w:type="table" w:styleId="TableGrid">
    <w:name w:val="Table Grid"/>
    <w:basedOn w:val="TableNormal"/>
    <w:rsid w:val="0063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5839</Words>
  <Characters>33283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Основные требования пожарной безопасности для производственных объектов</vt:lpstr>
    </vt:vector>
  </TitlesOfParts>
  <Company>UzPEC ltd</Company>
  <LinksUpToDate>false</LinksUpToDate>
  <CharactersWithSpaces>39044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требования пожарной безопасности для производственных объектов</dc:title>
  <dc:subject/>
  <dc:creator>Батыр Хамраев</dc:creator>
  <cp:keywords/>
  <dc:description/>
  <cp:lastModifiedBy>User</cp:lastModifiedBy>
  <cp:revision>2</cp:revision>
  <cp:lastPrinted>2006-07-26T03:09:00Z</cp:lastPrinted>
  <dcterms:created xsi:type="dcterms:W3CDTF">2021-02-03T07:02:00Z</dcterms:created>
  <dcterms:modified xsi:type="dcterms:W3CDTF">2021-02-03T07:02:00Z</dcterms:modified>
</cp:coreProperties>
</file>